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7E8" w:rsidRPr="005A2827" w:rsidRDefault="003C240E" w:rsidP="003C240E">
      <w:pPr>
        <w:pStyle w:val="Heading2"/>
        <w:jc w:val="both"/>
        <w:rPr>
          <w:rFonts w:ascii="Arial Black" w:hAnsi="Arial Black"/>
          <w:color w:val="000000" w:themeColor="text1"/>
          <w:sz w:val="18"/>
        </w:rPr>
      </w:pPr>
      <w:r>
        <w:rPr>
          <w:rFonts w:ascii="Arial Black" w:hAnsi="Arial Black"/>
          <w:noProof/>
          <w:color w:val="000000" w:themeColor="text1"/>
          <w:sz w:val="18"/>
          <w:lang w:val="en-IN" w:eastAsia="en-IN"/>
        </w:rPr>
        <w:drawing>
          <wp:anchor distT="0" distB="0" distL="114300" distR="114300" simplePos="0" relativeHeight="251658240" behindDoc="1" locked="0" layoutInCell="1" allowOverlap="1">
            <wp:simplePos x="0" y="0"/>
            <wp:positionH relativeFrom="column">
              <wp:posOffset>5724525</wp:posOffset>
            </wp:positionH>
            <wp:positionV relativeFrom="paragraph">
              <wp:posOffset>-533400</wp:posOffset>
            </wp:positionV>
            <wp:extent cx="856425" cy="53721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6425" cy="537210"/>
                    </a:xfrm>
                    <a:prstGeom prst="rect">
                      <a:avLst/>
                    </a:prstGeom>
                  </pic:spPr>
                </pic:pic>
              </a:graphicData>
            </a:graphic>
          </wp:anchor>
        </w:drawing>
      </w:r>
    </w:p>
    <w:p w:rsidR="007C5ED0" w:rsidRDefault="0076736E" w:rsidP="005A2827">
      <w:pPr>
        <w:pStyle w:val="Heading2"/>
        <w:jc w:val="center"/>
        <w:rPr>
          <w:rFonts w:ascii="Arial Black" w:hAnsi="Arial Black"/>
          <w:color w:val="000000" w:themeColor="text1"/>
          <w:sz w:val="24"/>
        </w:rPr>
      </w:pPr>
      <w:r w:rsidRPr="005A2827">
        <w:rPr>
          <w:rFonts w:ascii="Arial Black" w:hAnsi="Arial Black"/>
          <w:color w:val="000000" w:themeColor="text1"/>
          <w:sz w:val="24"/>
        </w:rPr>
        <w:t>COMMERCIAL CARPET TILE</w:t>
      </w:r>
      <w:r w:rsidR="007C5ED0" w:rsidRPr="005A2827">
        <w:rPr>
          <w:rFonts w:ascii="Arial Black" w:hAnsi="Arial Black"/>
          <w:color w:val="000000" w:themeColor="text1"/>
          <w:sz w:val="24"/>
        </w:rPr>
        <w:t xml:space="preserve"> WARRANTY</w:t>
      </w:r>
      <w:r w:rsidRPr="005A2827">
        <w:rPr>
          <w:rFonts w:ascii="Arial Black" w:hAnsi="Arial Black"/>
          <w:color w:val="000000" w:themeColor="text1"/>
          <w:sz w:val="24"/>
        </w:rPr>
        <w:t xml:space="preserve"> CERT</w:t>
      </w:r>
      <w:r w:rsidR="004A3D61">
        <w:rPr>
          <w:rFonts w:ascii="Arial Black" w:hAnsi="Arial Black"/>
          <w:color w:val="000000" w:themeColor="text1"/>
          <w:sz w:val="24"/>
        </w:rPr>
        <w:t>I</w:t>
      </w:r>
      <w:r w:rsidRPr="005A2827">
        <w:rPr>
          <w:rFonts w:ascii="Arial Black" w:hAnsi="Arial Black"/>
          <w:color w:val="000000" w:themeColor="text1"/>
          <w:sz w:val="24"/>
        </w:rPr>
        <w:t>FICATE</w:t>
      </w:r>
    </w:p>
    <w:p w:rsidR="007577E8" w:rsidRPr="005A2827" w:rsidRDefault="007577E8" w:rsidP="005A2827">
      <w:pPr>
        <w:pStyle w:val="Heading2"/>
        <w:jc w:val="center"/>
        <w:rPr>
          <w:rFonts w:ascii="Arial Black" w:hAnsi="Arial Black"/>
          <w:color w:val="000000" w:themeColor="text1"/>
          <w:sz w:val="18"/>
        </w:rPr>
      </w:pPr>
    </w:p>
    <w:p w:rsidR="007C5ED0" w:rsidRPr="005A2827" w:rsidRDefault="007C5ED0" w:rsidP="005A2827">
      <w:pPr>
        <w:pStyle w:val="Heading2"/>
        <w:jc w:val="center"/>
        <w:rPr>
          <w:rFonts w:ascii="Arial Black" w:hAnsi="Arial Black"/>
          <w:color w:val="000000" w:themeColor="text1"/>
          <w:sz w:val="20"/>
        </w:rPr>
      </w:pPr>
      <w:r w:rsidRPr="005A2827">
        <w:rPr>
          <w:rFonts w:ascii="Arial Black" w:hAnsi="Arial Black"/>
          <w:color w:val="000000" w:themeColor="text1"/>
          <w:sz w:val="20"/>
        </w:rPr>
        <w:t>Welspun Global Brands</w:t>
      </w:r>
    </w:p>
    <w:p w:rsidR="00C45AED" w:rsidRPr="005A2827" w:rsidRDefault="00C45AED" w:rsidP="005A2827">
      <w:pPr>
        <w:pStyle w:val="Heading2"/>
        <w:rPr>
          <w:rFonts w:ascii="Arial Black" w:hAnsi="Arial Black"/>
          <w:color w:val="000000" w:themeColor="text1"/>
          <w:sz w:val="20"/>
        </w:rPr>
      </w:pPr>
    </w:p>
    <w:p w:rsidR="00837A8C" w:rsidRDefault="00837A8C" w:rsidP="005A2827">
      <w:pPr>
        <w:pStyle w:val="Heading2"/>
        <w:rPr>
          <w:rFonts w:ascii="Arial Black" w:hAnsi="Arial Black"/>
          <w:color w:val="000000" w:themeColor="text1"/>
          <w:sz w:val="18"/>
        </w:rPr>
      </w:pPr>
      <w:r w:rsidRPr="005A2827">
        <w:rPr>
          <w:rFonts w:ascii="Arial Black" w:hAnsi="Arial Black"/>
          <w:color w:val="000000" w:themeColor="text1"/>
          <w:sz w:val="18"/>
        </w:rPr>
        <w:t>Owner/Buyer Name__________________________ Warranty Issue Date________________________</w:t>
      </w:r>
    </w:p>
    <w:p w:rsidR="00414B3B" w:rsidRPr="00414B3B" w:rsidRDefault="00414B3B" w:rsidP="00414B3B"/>
    <w:p w:rsidR="00414B3B" w:rsidRDefault="00414B3B" w:rsidP="00414B3B">
      <w:r>
        <w:t>STANDARD COMMERCIAL CARPET TILE WARRANTY CERTFICATE</w:t>
      </w:r>
    </w:p>
    <w:p w:rsidR="00414B3B" w:rsidRPr="0076736E" w:rsidRDefault="00414B3B" w:rsidP="00414B3B">
      <w:pPr>
        <w:rPr>
          <w:b/>
        </w:rPr>
      </w:pPr>
      <w:r w:rsidRPr="0076736E">
        <w:rPr>
          <w:b/>
        </w:rPr>
        <w:t>Welspun Global Brands</w:t>
      </w:r>
    </w:p>
    <w:p w:rsidR="00414B3B" w:rsidRDefault="00414B3B" w:rsidP="00414B3B">
      <w:r>
        <w:t>Welspun warrants its Hospitality range carpet tiles in accordance with the terms stated below for a period of 15 years from date of invoice.</w:t>
      </w:r>
      <w:r w:rsidR="003C240E" w:rsidRPr="003C240E">
        <w:rPr>
          <w:rFonts w:ascii="Arial Black" w:hAnsi="Arial Black"/>
          <w:noProof/>
          <w:color w:val="000000" w:themeColor="text1"/>
          <w:sz w:val="18"/>
          <w:lang w:val="en-IN" w:eastAsia="en-IN"/>
        </w:rPr>
        <w:t xml:space="preserve"> </w:t>
      </w:r>
    </w:p>
    <w:p w:rsidR="00414B3B" w:rsidRDefault="00414B3B" w:rsidP="00414B3B">
      <w:r>
        <w:t>All Welspun brand products are warranted against excessive:</w:t>
      </w:r>
    </w:p>
    <w:p w:rsidR="00414B3B" w:rsidRDefault="00414B3B" w:rsidP="00414B3B">
      <w:proofErr w:type="spellStart"/>
      <w:r>
        <w:t>i</w:t>
      </w:r>
      <w:proofErr w:type="spellEnd"/>
      <w:r>
        <w:t>. Surface wear (a loss of more than 10% by weight of face fiber)</w:t>
      </w:r>
      <w:r w:rsidR="003C240E" w:rsidRPr="003C240E">
        <w:rPr>
          <w:rFonts w:ascii="Arial Black" w:hAnsi="Arial Black"/>
          <w:noProof/>
          <w:color w:val="000000" w:themeColor="text1"/>
          <w:sz w:val="18"/>
          <w:lang w:val="en-IN" w:eastAsia="en-IN"/>
        </w:rPr>
        <w:t xml:space="preserve"> </w:t>
      </w:r>
      <w:r w:rsidR="003C240E">
        <w:rPr>
          <w:rFonts w:ascii="Arial Black" w:hAnsi="Arial Black"/>
          <w:noProof/>
          <w:color w:val="000000" w:themeColor="text1"/>
          <w:sz w:val="18"/>
          <w:lang w:val="en-IN" w:eastAsia="en-IN"/>
        </w:rPr>
        <w:drawing>
          <wp:anchor distT="0" distB="0" distL="114300" distR="114300" simplePos="0" relativeHeight="251663360" behindDoc="1" locked="0" layoutInCell="1" allowOverlap="1" wp14:anchorId="5E1B6142" wp14:editId="5B6F0E72">
            <wp:simplePos x="0" y="0"/>
            <wp:positionH relativeFrom="column">
              <wp:posOffset>0</wp:posOffset>
            </wp:positionH>
            <wp:positionV relativeFrom="page">
              <wp:posOffset>3818890</wp:posOffset>
            </wp:positionV>
            <wp:extent cx="5943600" cy="20224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g.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022475"/>
                    </a:xfrm>
                    <a:prstGeom prst="rect">
                      <a:avLst/>
                    </a:prstGeom>
                  </pic:spPr>
                </pic:pic>
              </a:graphicData>
            </a:graphic>
            <wp14:sizeRelH relativeFrom="margin">
              <wp14:pctWidth>0</wp14:pctWidth>
            </wp14:sizeRelH>
            <wp14:sizeRelV relativeFrom="margin">
              <wp14:pctHeight>0</wp14:pctHeight>
            </wp14:sizeRelV>
          </wp:anchor>
        </w:drawing>
      </w:r>
    </w:p>
    <w:p w:rsidR="00414B3B" w:rsidRDefault="00414B3B" w:rsidP="00414B3B">
      <w:r>
        <w:t>ii. Edge ravel</w:t>
      </w:r>
    </w:p>
    <w:p w:rsidR="00414B3B" w:rsidRDefault="00414B3B" w:rsidP="00414B3B">
      <w:r>
        <w:t>iii. Backing separation</w:t>
      </w:r>
    </w:p>
    <w:p w:rsidR="00414B3B" w:rsidRDefault="00414B3B" w:rsidP="00414B3B">
      <w:r>
        <w:t>iv. Loss of dimensional stability</w:t>
      </w:r>
    </w:p>
    <w:p w:rsidR="00414B3B" w:rsidRDefault="00414B3B" w:rsidP="00414B3B">
      <w:r>
        <w:t>v. Static electricity.</w:t>
      </w:r>
    </w:p>
    <w:p w:rsidR="00414B3B" w:rsidRDefault="00414B3B" w:rsidP="00414B3B">
      <w:r>
        <w:t>Products containing antimicrobial finishes are warranted to maintain antimicrobial effectiveness, and products constructed of 100% solution dyed yarns are warranted against excessive color loss due to normal exposure to indoor light.</w:t>
      </w:r>
    </w:p>
    <w:p w:rsidR="00414B3B" w:rsidRDefault="00414B3B" w:rsidP="00414B3B">
      <w:r>
        <w:t xml:space="preserve">Additionally, Welspun warrants its commercially rated carpet tiles for use under commercial grade castor chairs for a period of 15 years from date of invoice. The castor chair warranty covers abrasive wear only (loss of more than 10% by weight of face </w:t>
      </w:r>
      <w:proofErr w:type="spellStart"/>
      <w:r>
        <w:t>fibre</w:t>
      </w:r>
      <w:proofErr w:type="spellEnd"/>
      <w:r>
        <w:t>), and does not include pulls, cuts, pilling, shredding, matting, or damage arising from the use of damaged or improper castor wheels.</w:t>
      </w:r>
    </w:p>
    <w:p w:rsidR="00414B3B" w:rsidRDefault="00414B3B" w:rsidP="00414B3B">
      <w:r>
        <w:t>If a product fails to perform as warranted, Welspun will correct the problem in the affected area either by repair or (at its option) replacement with comparable product(s), at no extra charge. Liability of Welspun is limited to the actual repair or replacement of defective carpet and does not cover special, indirect, incidental, or consequential damages, including without limitation product removal and installation-related expenses.</w:t>
      </w:r>
    </w:p>
    <w:p w:rsidR="00414B3B" w:rsidRDefault="00414B3B" w:rsidP="00414B3B">
      <w:r>
        <w:t xml:space="preserve">This warranty does not cover tears, burns, cuts, pulls or other damage, deterioration, problems or loss caused by abuse, neglect, misuse, improper maintenance, sporting equipment, flood/excessive moisture, excessive alkalinity, use under damaged castor wheels, or use on stairs not fitted with a commercial grade stair nosing. </w:t>
      </w:r>
      <w:proofErr w:type="spellStart"/>
      <w:r>
        <w:t>Welspun’s</w:t>
      </w:r>
      <w:proofErr w:type="spellEnd"/>
      <w:r>
        <w:t xml:space="preserve"> liability is limited to repair or replacement as stated herein. Moisture and pH testing are not the responsibility of Welspun and all related issues to moisture and pH testing are specifically excluded from this warranty.</w:t>
      </w:r>
    </w:p>
    <w:p w:rsidR="00414B3B" w:rsidRDefault="003C240E" w:rsidP="00414B3B">
      <w:r>
        <w:rPr>
          <w:rFonts w:ascii="Arial Black" w:hAnsi="Arial Black"/>
          <w:noProof/>
          <w:color w:val="000000" w:themeColor="text1"/>
          <w:sz w:val="18"/>
          <w:lang w:val="en-IN" w:eastAsia="en-IN"/>
        </w:rPr>
        <w:lastRenderedPageBreak/>
        <w:drawing>
          <wp:anchor distT="0" distB="0" distL="114300" distR="114300" simplePos="0" relativeHeight="251660288" behindDoc="1" locked="0" layoutInCell="1" allowOverlap="1" wp14:anchorId="25B0D2F7" wp14:editId="0B9A0328">
            <wp:simplePos x="0" y="0"/>
            <wp:positionH relativeFrom="column">
              <wp:posOffset>5605780</wp:posOffset>
            </wp:positionH>
            <wp:positionV relativeFrom="paragraph">
              <wp:posOffset>-586740</wp:posOffset>
            </wp:positionV>
            <wp:extent cx="941578" cy="5909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1578" cy="590931"/>
                    </a:xfrm>
                    <a:prstGeom prst="rect">
                      <a:avLst/>
                    </a:prstGeom>
                  </pic:spPr>
                </pic:pic>
              </a:graphicData>
            </a:graphic>
            <wp14:sizeRelH relativeFrom="margin">
              <wp14:pctWidth>0</wp14:pctWidth>
            </wp14:sizeRelH>
            <wp14:sizeRelV relativeFrom="margin">
              <wp14:pctHeight>0</wp14:pctHeight>
            </wp14:sizeRelV>
          </wp:anchor>
        </w:drawing>
      </w:r>
      <w:r w:rsidR="00414B3B">
        <w:t xml:space="preserve">This warranty shall be void if products are not handled, installed, and maintained in strict compliance with </w:t>
      </w:r>
      <w:proofErr w:type="spellStart"/>
      <w:r w:rsidR="00414B3B">
        <w:t>Welspun’s</w:t>
      </w:r>
      <w:proofErr w:type="spellEnd"/>
      <w:r w:rsidR="00414B3B">
        <w:t xml:space="preserve"> recommended procedures and instructions, including without limitation </w:t>
      </w:r>
      <w:proofErr w:type="spellStart"/>
      <w:r w:rsidR="00414B3B">
        <w:t>Welspun’s</w:t>
      </w:r>
      <w:proofErr w:type="spellEnd"/>
      <w:r w:rsidR="00414B3B">
        <w:t xml:space="preserve"> subfloor moisture and pH requirements and initial floor preparation procedures, all as set out in the Welspun Installation Manual in force at time of installation. Welspun recommends installation from company appointed dealers or company trained staff. This warranty does not cover any problems or damages related installation by third </w:t>
      </w:r>
      <w:proofErr w:type="spellStart"/>
      <w:r w:rsidR="00414B3B">
        <w:t>part</w:t>
      </w:r>
      <w:proofErr w:type="spellEnd"/>
      <w:r w:rsidR="00414B3B">
        <w:t xml:space="preserve"> vendors.</w:t>
      </w:r>
    </w:p>
    <w:p w:rsidR="00414B3B" w:rsidRDefault="00414B3B" w:rsidP="00414B3B">
      <w:r>
        <w:t xml:space="preserve">To claim under this warranty, you should first contact Welspun using the details below. Warranty claims must be made in writing to Welspun within a reasonable time from the discovery of the claimed warranted defect, but in no event later than 90 days from the time the claimed defect was discovered. Following notification, we will attend on site at our expense to determine whether the problem is one </w:t>
      </w:r>
      <w:bookmarkStart w:id="0" w:name="_GoBack"/>
      <w:r w:rsidR="003C240E">
        <w:rPr>
          <w:rFonts w:ascii="Arial Black" w:hAnsi="Arial Black"/>
          <w:noProof/>
          <w:color w:val="000000" w:themeColor="text1"/>
          <w:sz w:val="18"/>
          <w:lang w:val="en-IN" w:eastAsia="en-IN"/>
        </w:rPr>
        <w:drawing>
          <wp:anchor distT="0" distB="0" distL="114300" distR="114300" simplePos="0" relativeHeight="251665408" behindDoc="1" locked="0" layoutInCell="1" allowOverlap="1" wp14:anchorId="5E1B6142" wp14:editId="5B6F0E72">
            <wp:simplePos x="0" y="0"/>
            <wp:positionH relativeFrom="column">
              <wp:posOffset>0</wp:posOffset>
            </wp:positionH>
            <wp:positionV relativeFrom="page">
              <wp:posOffset>2856230</wp:posOffset>
            </wp:positionV>
            <wp:extent cx="5943600" cy="20224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g.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022475"/>
                    </a:xfrm>
                    <a:prstGeom prst="rect">
                      <a:avLst/>
                    </a:prstGeom>
                  </pic:spPr>
                </pic:pic>
              </a:graphicData>
            </a:graphic>
            <wp14:sizeRelH relativeFrom="margin">
              <wp14:pctWidth>0</wp14:pctWidth>
            </wp14:sizeRelH>
            <wp14:sizeRelV relativeFrom="margin">
              <wp14:pctHeight>0</wp14:pctHeight>
            </wp14:sizeRelV>
          </wp:anchor>
        </w:drawing>
      </w:r>
      <w:bookmarkEnd w:id="0"/>
      <w:r>
        <w:t xml:space="preserve">which is covered by this warranty. You will need to provide evidence of proof of purchase when we attend on site and must provide reasonable cooperation to facilitate </w:t>
      </w:r>
      <w:proofErr w:type="spellStart"/>
      <w:r>
        <w:t>Welspun’s</w:t>
      </w:r>
      <w:proofErr w:type="spellEnd"/>
      <w:r>
        <w:t xml:space="preserve"> repair or replacement in the affected area should a covered condition exist. No person other than an officer of Welspun may authorize a waiver or modification of the terms of this warranty, which must be in writing and signed by that officer.</w:t>
      </w:r>
    </w:p>
    <w:p w:rsidR="00414B3B" w:rsidRDefault="00414B3B" w:rsidP="00414B3B"/>
    <w:p w:rsidR="00414B3B" w:rsidRDefault="00414B3B" w:rsidP="00414B3B">
      <w:pPr>
        <w:pStyle w:val="Default"/>
        <w:jc w:val="both"/>
        <w:rPr>
          <w:rFonts w:asciiTheme="majorHAnsi" w:hAnsiTheme="majorHAnsi" w:cstheme="majorHAnsi"/>
          <w:bCs/>
          <w:color w:val="auto"/>
          <w:sz w:val="18"/>
          <w:szCs w:val="18"/>
        </w:rPr>
      </w:pPr>
      <w:r w:rsidRPr="000B278A">
        <w:rPr>
          <w:rFonts w:asciiTheme="majorHAnsi" w:hAnsiTheme="majorHAnsi" w:cstheme="majorHAnsi"/>
          <w:bCs/>
          <w:color w:val="auto"/>
          <w:sz w:val="18"/>
          <w:szCs w:val="18"/>
        </w:rPr>
        <w:t xml:space="preserve">The following prorated schedule applies </w:t>
      </w:r>
      <w:r>
        <w:rPr>
          <w:rFonts w:asciiTheme="majorHAnsi" w:hAnsiTheme="majorHAnsi" w:cstheme="majorHAnsi"/>
          <w:bCs/>
          <w:color w:val="auto"/>
          <w:sz w:val="18"/>
          <w:szCs w:val="18"/>
        </w:rPr>
        <w:t xml:space="preserve">to </w:t>
      </w:r>
      <w:proofErr w:type="spellStart"/>
      <w:r>
        <w:rPr>
          <w:rFonts w:asciiTheme="majorHAnsi" w:hAnsiTheme="majorHAnsi" w:cstheme="majorHAnsi"/>
          <w:bCs/>
          <w:color w:val="auto"/>
          <w:sz w:val="18"/>
          <w:szCs w:val="18"/>
        </w:rPr>
        <w:t>labour</w:t>
      </w:r>
      <w:proofErr w:type="spellEnd"/>
      <w:r>
        <w:rPr>
          <w:rFonts w:asciiTheme="majorHAnsi" w:hAnsiTheme="majorHAnsi" w:cstheme="majorHAnsi"/>
          <w:bCs/>
          <w:color w:val="auto"/>
          <w:sz w:val="18"/>
          <w:szCs w:val="18"/>
        </w:rPr>
        <w:t xml:space="preserve"> costs and material value for Welspun</w:t>
      </w:r>
      <w:r w:rsidRPr="000B278A">
        <w:rPr>
          <w:rFonts w:asciiTheme="majorHAnsi" w:hAnsiTheme="majorHAnsi" w:cstheme="majorHAnsi"/>
          <w:bCs/>
          <w:color w:val="auto"/>
          <w:sz w:val="18"/>
          <w:szCs w:val="18"/>
        </w:rPr>
        <w:t xml:space="preserve"> </w:t>
      </w:r>
      <w:r>
        <w:rPr>
          <w:rFonts w:asciiTheme="majorHAnsi" w:hAnsiTheme="majorHAnsi" w:cstheme="majorHAnsi"/>
          <w:bCs/>
          <w:color w:val="auto"/>
          <w:sz w:val="18"/>
          <w:szCs w:val="18"/>
        </w:rPr>
        <w:t>Commercial carpet Tiles flooring</w:t>
      </w:r>
      <w:r w:rsidRPr="000B278A">
        <w:rPr>
          <w:rFonts w:asciiTheme="majorHAnsi" w:hAnsiTheme="majorHAnsi" w:cstheme="majorHAnsi"/>
          <w:bCs/>
          <w:color w:val="auto"/>
          <w:sz w:val="18"/>
          <w:szCs w:val="18"/>
        </w:rPr>
        <w:t xml:space="preserve">: </w:t>
      </w:r>
    </w:p>
    <w:p w:rsidR="00414B3B" w:rsidRPr="000B278A" w:rsidRDefault="00414B3B" w:rsidP="00414B3B">
      <w:pPr>
        <w:pStyle w:val="Default"/>
        <w:rPr>
          <w:rFonts w:asciiTheme="majorHAnsi" w:hAnsiTheme="majorHAnsi" w:cstheme="majorHAnsi"/>
          <w:bCs/>
          <w:color w:val="auto"/>
          <w:sz w:val="18"/>
          <w:szCs w:val="18"/>
        </w:rPr>
      </w:pPr>
    </w:p>
    <w:tbl>
      <w:tblPr>
        <w:tblStyle w:val="TableGrid"/>
        <w:tblW w:w="0" w:type="auto"/>
        <w:tblLook w:val="04A0" w:firstRow="1" w:lastRow="0" w:firstColumn="1" w:lastColumn="0" w:noHBand="0" w:noVBand="1"/>
      </w:tblPr>
      <w:tblGrid>
        <w:gridCol w:w="4675"/>
        <w:gridCol w:w="4675"/>
      </w:tblGrid>
      <w:tr w:rsidR="00414B3B" w:rsidRPr="00F5148C" w:rsidTr="00662513">
        <w:trPr>
          <w:trHeight w:val="485"/>
        </w:trPr>
        <w:tc>
          <w:tcPr>
            <w:tcW w:w="9350" w:type="dxa"/>
            <w:gridSpan w:val="2"/>
          </w:tcPr>
          <w:p w:rsidR="00414B3B" w:rsidRPr="00C62FFD" w:rsidRDefault="00414B3B" w:rsidP="00662513">
            <w:pPr>
              <w:jc w:val="center"/>
              <w:rPr>
                <w:rFonts w:asciiTheme="majorHAnsi" w:hAnsiTheme="majorHAnsi" w:cstheme="majorHAnsi"/>
                <w:b/>
                <w:bCs/>
                <w:sz w:val="18"/>
                <w:szCs w:val="18"/>
              </w:rPr>
            </w:pPr>
            <w:r w:rsidRPr="00C62FFD">
              <w:rPr>
                <w:rFonts w:asciiTheme="majorHAnsi" w:hAnsiTheme="majorHAnsi" w:cstheme="majorHAnsi"/>
                <w:b/>
                <w:bCs/>
                <w:sz w:val="18"/>
                <w:szCs w:val="18"/>
              </w:rPr>
              <w:t>LABOUR REIMBURSEMENT PRORATION</w:t>
            </w:r>
          </w:p>
          <w:p w:rsidR="00414B3B" w:rsidRPr="00C62FFD" w:rsidRDefault="00414B3B" w:rsidP="00662513">
            <w:pPr>
              <w:jc w:val="center"/>
              <w:rPr>
                <w:rFonts w:asciiTheme="majorHAnsi" w:hAnsiTheme="majorHAnsi" w:cstheme="majorHAnsi"/>
                <w:b/>
                <w:bCs/>
                <w:sz w:val="18"/>
                <w:szCs w:val="18"/>
              </w:rPr>
            </w:pPr>
            <w:r w:rsidRPr="00C62FFD">
              <w:rPr>
                <w:rFonts w:asciiTheme="majorHAnsi" w:hAnsiTheme="majorHAnsi" w:cstheme="majorHAnsi"/>
                <w:b/>
                <w:bCs/>
                <w:sz w:val="18"/>
                <w:szCs w:val="18"/>
              </w:rPr>
              <w:t xml:space="preserve">(Reasonable </w:t>
            </w:r>
            <w:proofErr w:type="spellStart"/>
            <w:r w:rsidRPr="00C62FFD">
              <w:rPr>
                <w:rFonts w:asciiTheme="majorHAnsi" w:hAnsiTheme="majorHAnsi" w:cstheme="majorHAnsi"/>
                <w:b/>
                <w:bCs/>
                <w:sz w:val="18"/>
                <w:szCs w:val="18"/>
              </w:rPr>
              <w:t>Labour</w:t>
            </w:r>
            <w:proofErr w:type="spellEnd"/>
            <w:r w:rsidRPr="00C62FFD">
              <w:rPr>
                <w:rFonts w:asciiTheme="majorHAnsi" w:hAnsiTheme="majorHAnsi" w:cstheme="majorHAnsi"/>
                <w:b/>
                <w:bCs/>
                <w:sz w:val="18"/>
                <w:szCs w:val="18"/>
              </w:rPr>
              <w:t xml:space="preserve"> Costs – based on Prevalent Market Rate)</w:t>
            </w:r>
          </w:p>
        </w:tc>
      </w:tr>
      <w:tr w:rsidR="00414B3B" w:rsidRPr="00F5148C" w:rsidTr="00662513">
        <w:tc>
          <w:tcPr>
            <w:tcW w:w="4675" w:type="dxa"/>
          </w:tcPr>
          <w:p w:rsidR="00414B3B" w:rsidRPr="00F5148C" w:rsidRDefault="00414B3B" w:rsidP="00662513">
            <w:pPr>
              <w:rPr>
                <w:rFonts w:asciiTheme="majorHAnsi" w:hAnsiTheme="majorHAnsi" w:cstheme="majorHAnsi"/>
                <w:bCs/>
                <w:sz w:val="18"/>
                <w:szCs w:val="18"/>
              </w:rPr>
            </w:pPr>
            <w:r w:rsidRPr="00F5148C">
              <w:rPr>
                <w:rFonts w:asciiTheme="majorHAnsi" w:hAnsiTheme="majorHAnsi" w:cstheme="majorHAnsi"/>
                <w:bCs/>
                <w:sz w:val="18"/>
                <w:szCs w:val="18"/>
              </w:rPr>
              <w:t>1</w:t>
            </w:r>
            <w:r w:rsidRPr="00F5148C">
              <w:rPr>
                <w:rFonts w:asciiTheme="majorHAnsi" w:hAnsiTheme="majorHAnsi" w:cstheme="majorHAnsi"/>
                <w:bCs/>
                <w:sz w:val="18"/>
                <w:szCs w:val="18"/>
                <w:vertAlign w:val="superscript"/>
              </w:rPr>
              <w:t>ST</w:t>
            </w:r>
            <w:r w:rsidRPr="00F5148C">
              <w:rPr>
                <w:rFonts w:asciiTheme="majorHAnsi" w:hAnsiTheme="majorHAnsi" w:cstheme="majorHAnsi"/>
                <w:bCs/>
                <w:sz w:val="18"/>
                <w:szCs w:val="18"/>
              </w:rPr>
              <w:t xml:space="preserve"> Year – 2</w:t>
            </w:r>
            <w:r w:rsidRPr="00F5148C">
              <w:rPr>
                <w:rFonts w:asciiTheme="majorHAnsi" w:hAnsiTheme="majorHAnsi" w:cstheme="majorHAnsi"/>
                <w:bCs/>
                <w:sz w:val="18"/>
                <w:szCs w:val="18"/>
                <w:vertAlign w:val="superscript"/>
              </w:rPr>
              <w:t>nd</w:t>
            </w:r>
            <w:r w:rsidRPr="00F5148C">
              <w:rPr>
                <w:rFonts w:asciiTheme="majorHAnsi" w:hAnsiTheme="majorHAnsi" w:cstheme="majorHAnsi"/>
                <w:bCs/>
                <w:sz w:val="18"/>
                <w:szCs w:val="18"/>
              </w:rPr>
              <w:t xml:space="preserve"> Year</w:t>
            </w:r>
          </w:p>
        </w:tc>
        <w:tc>
          <w:tcPr>
            <w:tcW w:w="4675" w:type="dxa"/>
          </w:tcPr>
          <w:p w:rsidR="00414B3B" w:rsidRPr="00C62FFD" w:rsidRDefault="00414B3B" w:rsidP="00662513">
            <w:pPr>
              <w:rPr>
                <w:rFonts w:asciiTheme="majorHAnsi" w:hAnsiTheme="majorHAnsi" w:cstheme="majorHAnsi"/>
                <w:bCs/>
                <w:sz w:val="18"/>
                <w:szCs w:val="18"/>
              </w:rPr>
            </w:pPr>
            <w:proofErr w:type="spellStart"/>
            <w:r w:rsidRPr="00C62FFD">
              <w:rPr>
                <w:rFonts w:asciiTheme="majorHAnsi" w:hAnsiTheme="majorHAnsi" w:cstheme="majorHAnsi"/>
                <w:bCs/>
                <w:sz w:val="18"/>
                <w:szCs w:val="18"/>
              </w:rPr>
              <w:t>Upto</w:t>
            </w:r>
            <w:proofErr w:type="spellEnd"/>
            <w:r w:rsidRPr="00C62FFD">
              <w:rPr>
                <w:rFonts w:asciiTheme="majorHAnsi" w:hAnsiTheme="majorHAnsi" w:cstheme="majorHAnsi"/>
                <w:bCs/>
                <w:sz w:val="18"/>
                <w:szCs w:val="18"/>
              </w:rPr>
              <w:t xml:space="preserve"> 100% </w:t>
            </w:r>
          </w:p>
        </w:tc>
      </w:tr>
      <w:tr w:rsidR="00414B3B" w:rsidRPr="00F5148C" w:rsidTr="00662513">
        <w:tc>
          <w:tcPr>
            <w:tcW w:w="4675" w:type="dxa"/>
          </w:tcPr>
          <w:p w:rsidR="00414B3B" w:rsidRPr="00F5148C" w:rsidRDefault="00414B3B" w:rsidP="00662513">
            <w:pPr>
              <w:rPr>
                <w:rFonts w:asciiTheme="majorHAnsi" w:hAnsiTheme="majorHAnsi" w:cstheme="majorHAnsi"/>
                <w:bCs/>
                <w:sz w:val="18"/>
                <w:szCs w:val="18"/>
              </w:rPr>
            </w:pPr>
            <w:r w:rsidRPr="00F5148C">
              <w:rPr>
                <w:rFonts w:asciiTheme="majorHAnsi" w:hAnsiTheme="majorHAnsi" w:cstheme="majorHAnsi"/>
                <w:bCs/>
                <w:sz w:val="18"/>
                <w:szCs w:val="18"/>
              </w:rPr>
              <w:t>3</w:t>
            </w:r>
            <w:r w:rsidRPr="00F5148C">
              <w:rPr>
                <w:rFonts w:asciiTheme="majorHAnsi" w:hAnsiTheme="majorHAnsi" w:cstheme="majorHAnsi"/>
                <w:bCs/>
                <w:sz w:val="18"/>
                <w:szCs w:val="18"/>
                <w:vertAlign w:val="superscript"/>
              </w:rPr>
              <w:t>rd</w:t>
            </w:r>
            <w:r w:rsidRPr="00F5148C">
              <w:rPr>
                <w:rFonts w:asciiTheme="majorHAnsi" w:hAnsiTheme="majorHAnsi" w:cstheme="majorHAnsi"/>
                <w:bCs/>
                <w:sz w:val="18"/>
                <w:szCs w:val="18"/>
              </w:rPr>
              <w:t xml:space="preserve"> Year – 5</w:t>
            </w:r>
            <w:r w:rsidRPr="00F5148C">
              <w:rPr>
                <w:rFonts w:asciiTheme="majorHAnsi" w:hAnsiTheme="majorHAnsi" w:cstheme="majorHAnsi"/>
                <w:bCs/>
                <w:sz w:val="18"/>
                <w:szCs w:val="18"/>
                <w:vertAlign w:val="superscript"/>
              </w:rPr>
              <w:t>th</w:t>
            </w:r>
            <w:r w:rsidRPr="00F5148C">
              <w:rPr>
                <w:rFonts w:asciiTheme="majorHAnsi" w:hAnsiTheme="majorHAnsi" w:cstheme="majorHAnsi"/>
                <w:bCs/>
                <w:sz w:val="18"/>
                <w:szCs w:val="18"/>
              </w:rPr>
              <w:t xml:space="preserve"> Year</w:t>
            </w:r>
          </w:p>
        </w:tc>
        <w:tc>
          <w:tcPr>
            <w:tcW w:w="4675" w:type="dxa"/>
          </w:tcPr>
          <w:p w:rsidR="00414B3B" w:rsidRPr="00F5148C" w:rsidRDefault="00414B3B" w:rsidP="00662513">
            <w:pPr>
              <w:rPr>
                <w:rFonts w:asciiTheme="majorHAnsi" w:hAnsiTheme="majorHAnsi" w:cstheme="majorHAnsi"/>
                <w:bCs/>
                <w:sz w:val="18"/>
                <w:szCs w:val="18"/>
              </w:rPr>
            </w:pPr>
            <w:proofErr w:type="spellStart"/>
            <w:r w:rsidRPr="00F5148C">
              <w:rPr>
                <w:rFonts w:asciiTheme="majorHAnsi" w:hAnsiTheme="majorHAnsi" w:cstheme="majorHAnsi"/>
                <w:bCs/>
                <w:sz w:val="18"/>
                <w:szCs w:val="18"/>
              </w:rPr>
              <w:t>Upto</w:t>
            </w:r>
            <w:proofErr w:type="spellEnd"/>
            <w:r w:rsidRPr="00F5148C">
              <w:rPr>
                <w:rFonts w:asciiTheme="majorHAnsi" w:hAnsiTheme="majorHAnsi" w:cstheme="majorHAnsi"/>
                <w:bCs/>
                <w:sz w:val="18"/>
                <w:szCs w:val="18"/>
              </w:rPr>
              <w:t xml:space="preserve"> 50%</w:t>
            </w:r>
          </w:p>
        </w:tc>
      </w:tr>
      <w:tr w:rsidR="00414B3B" w:rsidRPr="00F5148C" w:rsidTr="00662513">
        <w:tc>
          <w:tcPr>
            <w:tcW w:w="4675" w:type="dxa"/>
          </w:tcPr>
          <w:p w:rsidR="00414B3B" w:rsidRPr="00F5148C" w:rsidRDefault="00414B3B" w:rsidP="00662513">
            <w:pPr>
              <w:rPr>
                <w:rFonts w:asciiTheme="majorHAnsi" w:hAnsiTheme="majorHAnsi" w:cstheme="majorHAnsi"/>
                <w:bCs/>
                <w:sz w:val="18"/>
                <w:szCs w:val="18"/>
              </w:rPr>
            </w:pPr>
            <w:r w:rsidRPr="00F5148C">
              <w:rPr>
                <w:rFonts w:asciiTheme="majorHAnsi" w:hAnsiTheme="majorHAnsi" w:cstheme="majorHAnsi"/>
                <w:bCs/>
                <w:sz w:val="18"/>
                <w:szCs w:val="18"/>
              </w:rPr>
              <w:t>6</w:t>
            </w:r>
            <w:r w:rsidRPr="00F5148C">
              <w:rPr>
                <w:rFonts w:asciiTheme="majorHAnsi" w:hAnsiTheme="majorHAnsi" w:cstheme="majorHAnsi"/>
                <w:bCs/>
                <w:sz w:val="18"/>
                <w:szCs w:val="18"/>
                <w:vertAlign w:val="superscript"/>
              </w:rPr>
              <w:t>th</w:t>
            </w:r>
            <w:r w:rsidRPr="00F5148C">
              <w:rPr>
                <w:rFonts w:asciiTheme="majorHAnsi" w:hAnsiTheme="majorHAnsi" w:cstheme="majorHAnsi"/>
                <w:bCs/>
                <w:sz w:val="18"/>
                <w:szCs w:val="18"/>
              </w:rPr>
              <w:t xml:space="preserve"> Year – 10</w:t>
            </w:r>
            <w:r w:rsidRPr="00F5148C">
              <w:rPr>
                <w:rFonts w:asciiTheme="majorHAnsi" w:hAnsiTheme="majorHAnsi" w:cstheme="majorHAnsi"/>
                <w:bCs/>
                <w:sz w:val="18"/>
                <w:szCs w:val="18"/>
                <w:vertAlign w:val="superscript"/>
              </w:rPr>
              <w:t>th</w:t>
            </w:r>
            <w:r w:rsidRPr="00F5148C">
              <w:rPr>
                <w:rFonts w:asciiTheme="majorHAnsi" w:hAnsiTheme="majorHAnsi" w:cstheme="majorHAnsi"/>
                <w:bCs/>
                <w:sz w:val="18"/>
                <w:szCs w:val="18"/>
              </w:rPr>
              <w:t xml:space="preserve"> Year</w:t>
            </w:r>
          </w:p>
        </w:tc>
        <w:tc>
          <w:tcPr>
            <w:tcW w:w="4675" w:type="dxa"/>
          </w:tcPr>
          <w:p w:rsidR="00414B3B" w:rsidRPr="00F5148C" w:rsidRDefault="00414B3B" w:rsidP="00662513">
            <w:pPr>
              <w:rPr>
                <w:rFonts w:asciiTheme="majorHAnsi" w:hAnsiTheme="majorHAnsi" w:cstheme="majorHAnsi"/>
                <w:bCs/>
                <w:sz w:val="18"/>
                <w:szCs w:val="18"/>
              </w:rPr>
            </w:pPr>
            <w:r w:rsidRPr="00F5148C">
              <w:rPr>
                <w:rFonts w:asciiTheme="majorHAnsi" w:hAnsiTheme="majorHAnsi" w:cstheme="majorHAnsi"/>
                <w:bCs/>
                <w:sz w:val="18"/>
                <w:szCs w:val="18"/>
              </w:rPr>
              <w:t>0%</w:t>
            </w:r>
          </w:p>
        </w:tc>
      </w:tr>
    </w:tbl>
    <w:p w:rsidR="00414B3B" w:rsidRPr="00F5148C" w:rsidRDefault="00414B3B" w:rsidP="00414B3B">
      <w:pPr>
        <w:rPr>
          <w:rFonts w:asciiTheme="majorHAnsi" w:hAnsiTheme="majorHAnsi" w:cstheme="majorHAnsi"/>
          <w:b/>
          <w:bCs/>
          <w:color w:val="FFFFFF"/>
          <w:sz w:val="18"/>
          <w:szCs w:val="18"/>
        </w:rPr>
      </w:pPr>
    </w:p>
    <w:tbl>
      <w:tblPr>
        <w:tblStyle w:val="TableGrid"/>
        <w:tblW w:w="0" w:type="auto"/>
        <w:tblLook w:val="04A0" w:firstRow="1" w:lastRow="0" w:firstColumn="1" w:lastColumn="0" w:noHBand="0" w:noVBand="1"/>
      </w:tblPr>
      <w:tblGrid>
        <w:gridCol w:w="2997"/>
        <w:gridCol w:w="3156"/>
        <w:gridCol w:w="3197"/>
      </w:tblGrid>
      <w:tr w:rsidR="00414B3B" w:rsidRPr="00F5148C" w:rsidTr="00662513">
        <w:tc>
          <w:tcPr>
            <w:tcW w:w="9350" w:type="dxa"/>
            <w:gridSpan w:val="3"/>
          </w:tcPr>
          <w:p w:rsidR="00414B3B" w:rsidRPr="00F5148C" w:rsidRDefault="00414B3B" w:rsidP="00662513">
            <w:pPr>
              <w:jc w:val="center"/>
              <w:rPr>
                <w:rFonts w:asciiTheme="majorHAnsi" w:hAnsiTheme="majorHAnsi" w:cstheme="majorHAnsi"/>
                <w:b/>
                <w:bCs/>
                <w:sz w:val="18"/>
                <w:szCs w:val="18"/>
              </w:rPr>
            </w:pPr>
            <w:r w:rsidRPr="00F5148C">
              <w:rPr>
                <w:rFonts w:asciiTheme="majorHAnsi" w:hAnsiTheme="majorHAnsi" w:cstheme="majorHAnsi"/>
                <w:b/>
                <w:bCs/>
                <w:sz w:val="18"/>
                <w:szCs w:val="18"/>
              </w:rPr>
              <w:t>MATERIAL PRORATION</w:t>
            </w:r>
          </w:p>
        </w:tc>
      </w:tr>
      <w:tr w:rsidR="00414B3B" w:rsidRPr="00F5148C" w:rsidTr="00662513">
        <w:trPr>
          <w:trHeight w:val="48"/>
        </w:trPr>
        <w:tc>
          <w:tcPr>
            <w:tcW w:w="2997" w:type="dxa"/>
            <w:vMerge w:val="restart"/>
            <w:shd w:val="clear" w:color="auto" w:fill="D5DCE4" w:themeFill="text2" w:themeFillTint="33"/>
          </w:tcPr>
          <w:p w:rsidR="00414B3B" w:rsidRDefault="00414B3B" w:rsidP="00662513">
            <w:pPr>
              <w:rPr>
                <w:rFonts w:asciiTheme="majorHAnsi" w:hAnsiTheme="majorHAnsi" w:cstheme="majorHAnsi"/>
                <w:b/>
                <w:bCs/>
                <w:sz w:val="18"/>
                <w:szCs w:val="18"/>
              </w:rPr>
            </w:pPr>
            <w:r w:rsidRPr="00A7444F">
              <w:rPr>
                <w:rFonts w:asciiTheme="majorHAnsi" w:hAnsiTheme="majorHAnsi" w:cstheme="majorHAnsi"/>
                <w:b/>
                <w:bCs/>
                <w:sz w:val="18"/>
                <w:szCs w:val="18"/>
              </w:rPr>
              <w:t xml:space="preserve">10 Years Limited </w:t>
            </w:r>
          </w:p>
          <w:p w:rsidR="00414B3B" w:rsidRPr="00A7444F" w:rsidRDefault="00414B3B" w:rsidP="00662513">
            <w:pPr>
              <w:rPr>
                <w:rFonts w:asciiTheme="majorHAnsi" w:hAnsiTheme="majorHAnsi" w:cstheme="majorHAnsi"/>
                <w:b/>
                <w:bCs/>
                <w:sz w:val="18"/>
                <w:szCs w:val="18"/>
              </w:rPr>
            </w:pPr>
            <w:r>
              <w:rPr>
                <w:rFonts w:asciiTheme="majorHAnsi" w:hAnsiTheme="majorHAnsi" w:cstheme="majorHAnsi"/>
                <w:b/>
                <w:bCs/>
                <w:sz w:val="18"/>
                <w:szCs w:val="18"/>
              </w:rPr>
              <w:t xml:space="preserve">Commercial </w:t>
            </w:r>
            <w:r w:rsidRPr="00A7444F">
              <w:rPr>
                <w:rFonts w:asciiTheme="majorHAnsi" w:hAnsiTheme="majorHAnsi" w:cstheme="majorHAnsi"/>
                <w:b/>
                <w:bCs/>
                <w:sz w:val="18"/>
                <w:szCs w:val="18"/>
              </w:rPr>
              <w:t xml:space="preserve">Warranty </w:t>
            </w:r>
          </w:p>
        </w:tc>
        <w:tc>
          <w:tcPr>
            <w:tcW w:w="3156" w:type="dxa"/>
            <w:shd w:val="clear" w:color="auto" w:fill="D5DCE4" w:themeFill="text2" w:themeFillTint="33"/>
          </w:tcPr>
          <w:p w:rsidR="00414B3B" w:rsidRPr="00F5148C" w:rsidRDefault="00414B3B" w:rsidP="00662513">
            <w:pPr>
              <w:rPr>
                <w:rFonts w:asciiTheme="majorHAnsi" w:hAnsiTheme="majorHAnsi" w:cstheme="majorHAnsi"/>
                <w:bCs/>
                <w:sz w:val="18"/>
                <w:szCs w:val="18"/>
              </w:rPr>
            </w:pPr>
            <w:r w:rsidRPr="00F5148C">
              <w:rPr>
                <w:rFonts w:asciiTheme="majorHAnsi" w:hAnsiTheme="majorHAnsi" w:cstheme="majorHAnsi"/>
                <w:bCs/>
                <w:sz w:val="18"/>
                <w:szCs w:val="18"/>
              </w:rPr>
              <w:t>1</w:t>
            </w:r>
            <w:r w:rsidRPr="00F5148C">
              <w:rPr>
                <w:rFonts w:asciiTheme="majorHAnsi" w:hAnsiTheme="majorHAnsi" w:cstheme="majorHAnsi"/>
                <w:bCs/>
                <w:sz w:val="18"/>
                <w:szCs w:val="18"/>
                <w:vertAlign w:val="superscript"/>
              </w:rPr>
              <w:t>ST</w:t>
            </w:r>
            <w:r w:rsidRPr="00F5148C">
              <w:rPr>
                <w:rFonts w:asciiTheme="majorHAnsi" w:hAnsiTheme="majorHAnsi" w:cstheme="majorHAnsi"/>
                <w:bCs/>
                <w:sz w:val="18"/>
                <w:szCs w:val="18"/>
              </w:rPr>
              <w:t xml:space="preserve"> Year –</w:t>
            </w:r>
            <w:r>
              <w:rPr>
                <w:rFonts w:asciiTheme="majorHAnsi" w:hAnsiTheme="majorHAnsi" w:cstheme="majorHAnsi"/>
                <w:bCs/>
                <w:sz w:val="18"/>
                <w:szCs w:val="18"/>
              </w:rPr>
              <w:t xml:space="preserve"> 2</w:t>
            </w:r>
            <w:r>
              <w:rPr>
                <w:rFonts w:asciiTheme="majorHAnsi" w:hAnsiTheme="majorHAnsi" w:cstheme="majorHAnsi"/>
                <w:bCs/>
                <w:sz w:val="18"/>
                <w:szCs w:val="18"/>
                <w:vertAlign w:val="superscript"/>
              </w:rPr>
              <w:t>nd</w:t>
            </w:r>
            <w:r>
              <w:rPr>
                <w:rFonts w:asciiTheme="majorHAnsi" w:hAnsiTheme="majorHAnsi" w:cstheme="majorHAnsi"/>
                <w:bCs/>
                <w:sz w:val="18"/>
                <w:szCs w:val="18"/>
              </w:rPr>
              <w:t xml:space="preserve"> Year</w:t>
            </w:r>
          </w:p>
        </w:tc>
        <w:tc>
          <w:tcPr>
            <w:tcW w:w="3197" w:type="dxa"/>
            <w:shd w:val="clear" w:color="auto" w:fill="D5DCE4" w:themeFill="text2" w:themeFillTint="33"/>
          </w:tcPr>
          <w:p w:rsidR="00414B3B" w:rsidRPr="00F5148C" w:rsidRDefault="00414B3B" w:rsidP="00662513">
            <w:pPr>
              <w:rPr>
                <w:rFonts w:asciiTheme="majorHAnsi" w:hAnsiTheme="majorHAnsi" w:cstheme="majorHAnsi"/>
                <w:bCs/>
                <w:sz w:val="18"/>
                <w:szCs w:val="18"/>
              </w:rPr>
            </w:pPr>
            <w:r>
              <w:rPr>
                <w:rFonts w:asciiTheme="majorHAnsi" w:hAnsiTheme="majorHAnsi" w:cstheme="majorHAnsi"/>
                <w:bCs/>
                <w:sz w:val="18"/>
                <w:szCs w:val="18"/>
              </w:rPr>
              <w:t>100%</w:t>
            </w:r>
          </w:p>
        </w:tc>
      </w:tr>
      <w:tr w:rsidR="00414B3B" w:rsidRPr="00F5148C" w:rsidTr="00662513">
        <w:trPr>
          <w:trHeight w:val="42"/>
        </w:trPr>
        <w:tc>
          <w:tcPr>
            <w:tcW w:w="2997" w:type="dxa"/>
            <w:vMerge/>
            <w:shd w:val="clear" w:color="auto" w:fill="D5DCE4" w:themeFill="text2" w:themeFillTint="33"/>
          </w:tcPr>
          <w:p w:rsidR="00414B3B" w:rsidRPr="00F5148C" w:rsidRDefault="00414B3B" w:rsidP="00662513">
            <w:pPr>
              <w:rPr>
                <w:rFonts w:asciiTheme="majorHAnsi" w:hAnsiTheme="majorHAnsi" w:cstheme="majorHAnsi"/>
                <w:bCs/>
                <w:sz w:val="18"/>
                <w:szCs w:val="18"/>
              </w:rPr>
            </w:pPr>
          </w:p>
        </w:tc>
        <w:tc>
          <w:tcPr>
            <w:tcW w:w="3156" w:type="dxa"/>
            <w:shd w:val="clear" w:color="auto" w:fill="D5DCE4" w:themeFill="text2" w:themeFillTint="33"/>
          </w:tcPr>
          <w:p w:rsidR="00414B3B" w:rsidRPr="00F5148C" w:rsidRDefault="00414B3B" w:rsidP="00662513">
            <w:pPr>
              <w:rPr>
                <w:rFonts w:asciiTheme="majorHAnsi" w:hAnsiTheme="majorHAnsi" w:cstheme="majorHAnsi"/>
                <w:bCs/>
                <w:sz w:val="18"/>
                <w:szCs w:val="18"/>
              </w:rPr>
            </w:pPr>
            <w:r>
              <w:rPr>
                <w:rFonts w:asciiTheme="majorHAnsi" w:hAnsiTheme="majorHAnsi" w:cstheme="majorHAnsi"/>
                <w:bCs/>
                <w:sz w:val="18"/>
                <w:szCs w:val="18"/>
              </w:rPr>
              <w:t>3</w:t>
            </w:r>
            <w:r w:rsidRPr="00C62FFD">
              <w:rPr>
                <w:rFonts w:asciiTheme="majorHAnsi" w:hAnsiTheme="majorHAnsi" w:cstheme="majorHAnsi"/>
                <w:bCs/>
                <w:sz w:val="18"/>
                <w:szCs w:val="18"/>
                <w:vertAlign w:val="superscript"/>
              </w:rPr>
              <w:t>rd</w:t>
            </w:r>
            <w:r>
              <w:rPr>
                <w:rFonts w:asciiTheme="majorHAnsi" w:hAnsiTheme="majorHAnsi" w:cstheme="majorHAnsi"/>
                <w:bCs/>
                <w:sz w:val="18"/>
                <w:szCs w:val="18"/>
              </w:rPr>
              <w:t xml:space="preserve"> Year - 5</w:t>
            </w:r>
            <w:r w:rsidRPr="00E56CB3">
              <w:rPr>
                <w:rFonts w:asciiTheme="majorHAnsi" w:hAnsiTheme="majorHAnsi" w:cstheme="majorHAnsi"/>
                <w:bCs/>
                <w:sz w:val="18"/>
                <w:szCs w:val="18"/>
                <w:vertAlign w:val="superscript"/>
              </w:rPr>
              <w:t>th</w:t>
            </w:r>
            <w:r>
              <w:rPr>
                <w:rFonts w:asciiTheme="majorHAnsi" w:hAnsiTheme="majorHAnsi" w:cstheme="majorHAnsi"/>
                <w:bCs/>
                <w:sz w:val="18"/>
                <w:szCs w:val="18"/>
              </w:rPr>
              <w:t xml:space="preserve"> Year</w:t>
            </w:r>
          </w:p>
        </w:tc>
        <w:tc>
          <w:tcPr>
            <w:tcW w:w="3197" w:type="dxa"/>
            <w:shd w:val="clear" w:color="auto" w:fill="D5DCE4" w:themeFill="text2" w:themeFillTint="33"/>
          </w:tcPr>
          <w:p w:rsidR="00414B3B" w:rsidRPr="00F5148C" w:rsidRDefault="00414B3B" w:rsidP="00662513">
            <w:pPr>
              <w:rPr>
                <w:rFonts w:asciiTheme="majorHAnsi" w:hAnsiTheme="majorHAnsi" w:cstheme="majorHAnsi"/>
                <w:bCs/>
                <w:sz w:val="18"/>
                <w:szCs w:val="18"/>
              </w:rPr>
            </w:pPr>
            <w:r>
              <w:rPr>
                <w:rFonts w:asciiTheme="majorHAnsi" w:hAnsiTheme="majorHAnsi" w:cstheme="majorHAnsi"/>
                <w:bCs/>
                <w:sz w:val="18"/>
                <w:szCs w:val="18"/>
              </w:rPr>
              <w:t>90%</w:t>
            </w:r>
          </w:p>
        </w:tc>
      </w:tr>
      <w:tr w:rsidR="00414B3B" w:rsidRPr="00F5148C" w:rsidTr="00662513">
        <w:trPr>
          <w:trHeight w:val="42"/>
        </w:trPr>
        <w:tc>
          <w:tcPr>
            <w:tcW w:w="2997" w:type="dxa"/>
            <w:vMerge/>
            <w:shd w:val="clear" w:color="auto" w:fill="D5DCE4" w:themeFill="text2" w:themeFillTint="33"/>
          </w:tcPr>
          <w:p w:rsidR="00414B3B" w:rsidRPr="00F5148C" w:rsidRDefault="00414B3B" w:rsidP="00662513">
            <w:pPr>
              <w:rPr>
                <w:rFonts w:asciiTheme="majorHAnsi" w:hAnsiTheme="majorHAnsi" w:cstheme="majorHAnsi"/>
                <w:bCs/>
                <w:sz w:val="18"/>
                <w:szCs w:val="18"/>
              </w:rPr>
            </w:pPr>
          </w:p>
        </w:tc>
        <w:tc>
          <w:tcPr>
            <w:tcW w:w="3156" w:type="dxa"/>
            <w:shd w:val="clear" w:color="auto" w:fill="D5DCE4" w:themeFill="text2" w:themeFillTint="33"/>
          </w:tcPr>
          <w:p w:rsidR="00414B3B" w:rsidRPr="00F5148C" w:rsidRDefault="00414B3B" w:rsidP="00662513">
            <w:pPr>
              <w:rPr>
                <w:rFonts w:asciiTheme="majorHAnsi" w:hAnsiTheme="majorHAnsi" w:cstheme="majorHAnsi"/>
                <w:bCs/>
                <w:sz w:val="18"/>
                <w:szCs w:val="18"/>
              </w:rPr>
            </w:pPr>
            <w:r>
              <w:rPr>
                <w:rFonts w:asciiTheme="majorHAnsi" w:hAnsiTheme="majorHAnsi" w:cstheme="majorHAnsi"/>
                <w:bCs/>
                <w:sz w:val="18"/>
                <w:szCs w:val="18"/>
              </w:rPr>
              <w:t>6</w:t>
            </w:r>
            <w:r w:rsidRPr="00E56CB3">
              <w:rPr>
                <w:rFonts w:asciiTheme="majorHAnsi" w:hAnsiTheme="majorHAnsi" w:cstheme="majorHAnsi"/>
                <w:bCs/>
                <w:sz w:val="18"/>
                <w:szCs w:val="18"/>
                <w:vertAlign w:val="superscript"/>
              </w:rPr>
              <w:t>th</w:t>
            </w:r>
            <w:r>
              <w:rPr>
                <w:rFonts w:asciiTheme="majorHAnsi" w:hAnsiTheme="majorHAnsi" w:cstheme="majorHAnsi"/>
                <w:bCs/>
                <w:sz w:val="18"/>
                <w:szCs w:val="18"/>
              </w:rPr>
              <w:t xml:space="preserve"> Year</w:t>
            </w:r>
          </w:p>
        </w:tc>
        <w:tc>
          <w:tcPr>
            <w:tcW w:w="3197" w:type="dxa"/>
            <w:shd w:val="clear" w:color="auto" w:fill="D5DCE4" w:themeFill="text2" w:themeFillTint="33"/>
          </w:tcPr>
          <w:p w:rsidR="00414B3B" w:rsidRPr="00F5148C" w:rsidRDefault="00414B3B" w:rsidP="00662513">
            <w:pPr>
              <w:rPr>
                <w:rFonts w:asciiTheme="majorHAnsi" w:hAnsiTheme="majorHAnsi" w:cstheme="majorHAnsi"/>
                <w:bCs/>
                <w:sz w:val="18"/>
                <w:szCs w:val="18"/>
              </w:rPr>
            </w:pPr>
            <w:r>
              <w:rPr>
                <w:rFonts w:asciiTheme="majorHAnsi" w:hAnsiTheme="majorHAnsi" w:cstheme="majorHAnsi"/>
                <w:bCs/>
                <w:sz w:val="18"/>
                <w:szCs w:val="18"/>
              </w:rPr>
              <w:t>70%</w:t>
            </w:r>
          </w:p>
        </w:tc>
      </w:tr>
      <w:tr w:rsidR="00414B3B" w:rsidRPr="00F5148C" w:rsidTr="00662513">
        <w:trPr>
          <w:trHeight w:val="42"/>
        </w:trPr>
        <w:tc>
          <w:tcPr>
            <w:tcW w:w="2997" w:type="dxa"/>
            <w:vMerge/>
            <w:shd w:val="clear" w:color="auto" w:fill="D5DCE4" w:themeFill="text2" w:themeFillTint="33"/>
          </w:tcPr>
          <w:p w:rsidR="00414B3B" w:rsidRPr="00F5148C" w:rsidRDefault="00414B3B" w:rsidP="00662513">
            <w:pPr>
              <w:rPr>
                <w:rFonts w:asciiTheme="majorHAnsi" w:hAnsiTheme="majorHAnsi" w:cstheme="majorHAnsi"/>
                <w:bCs/>
                <w:sz w:val="18"/>
                <w:szCs w:val="18"/>
              </w:rPr>
            </w:pPr>
          </w:p>
        </w:tc>
        <w:tc>
          <w:tcPr>
            <w:tcW w:w="3156" w:type="dxa"/>
            <w:shd w:val="clear" w:color="auto" w:fill="D5DCE4" w:themeFill="text2" w:themeFillTint="33"/>
          </w:tcPr>
          <w:p w:rsidR="00414B3B" w:rsidRPr="00F5148C" w:rsidRDefault="00414B3B" w:rsidP="00662513">
            <w:pPr>
              <w:rPr>
                <w:rFonts w:asciiTheme="majorHAnsi" w:hAnsiTheme="majorHAnsi" w:cstheme="majorHAnsi"/>
                <w:bCs/>
                <w:sz w:val="18"/>
                <w:szCs w:val="18"/>
              </w:rPr>
            </w:pPr>
            <w:r>
              <w:rPr>
                <w:rFonts w:asciiTheme="majorHAnsi" w:hAnsiTheme="majorHAnsi" w:cstheme="majorHAnsi"/>
                <w:bCs/>
                <w:sz w:val="18"/>
                <w:szCs w:val="18"/>
              </w:rPr>
              <w:t>7</w:t>
            </w:r>
            <w:r w:rsidRPr="00E56CB3">
              <w:rPr>
                <w:rFonts w:asciiTheme="majorHAnsi" w:hAnsiTheme="majorHAnsi" w:cstheme="majorHAnsi"/>
                <w:bCs/>
                <w:sz w:val="18"/>
                <w:szCs w:val="18"/>
                <w:vertAlign w:val="superscript"/>
              </w:rPr>
              <w:t>th</w:t>
            </w:r>
            <w:r>
              <w:rPr>
                <w:rFonts w:asciiTheme="majorHAnsi" w:hAnsiTheme="majorHAnsi" w:cstheme="majorHAnsi"/>
                <w:bCs/>
                <w:sz w:val="18"/>
                <w:szCs w:val="18"/>
              </w:rPr>
              <w:t xml:space="preserve"> Year</w:t>
            </w:r>
          </w:p>
        </w:tc>
        <w:tc>
          <w:tcPr>
            <w:tcW w:w="3197" w:type="dxa"/>
            <w:shd w:val="clear" w:color="auto" w:fill="D5DCE4" w:themeFill="text2" w:themeFillTint="33"/>
          </w:tcPr>
          <w:p w:rsidR="00414B3B" w:rsidRPr="00F5148C" w:rsidRDefault="00414B3B" w:rsidP="00662513">
            <w:pPr>
              <w:rPr>
                <w:rFonts w:asciiTheme="majorHAnsi" w:hAnsiTheme="majorHAnsi" w:cstheme="majorHAnsi"/>
                <w:bCs/>
                <w:sz w:val="18"/>
                <w:szCs w:val="18"/>
              </w:rPr>
            </w:pPr>
            <w:r>
              <w:rPr>
                <w:rFonts w:asciiTheme="majorHAnsi" w:hAnsiTheme="majorHAnsi" w:cstheme="majorHAnsi"/>
                <w:bCs/>
                <w:sz w:val="18"/>
                <w:szCs w:val="18"/>
              </w:rPr>
              <w:t>50%</w:t>
            </w:r>
          </w:p>
        </w:tc>
      </w:tr>
      <w:tr w:rsidR="00414B3B" w:rsidRPr="00F5148C" w:rsidTr="00662513">
        <w:trPr>
          <w:trHeight w:val="42"/>
        </w:trPr>
        <w:tc>
          <w:tcPr>
            <w:tcW w:w="2997" w:type="dxa"/>
            <w:vMerge/>
            <w:shd w:val="clear" w:color="auto" w:fill="D5DCE4" w:themeFill="text2" w:themeFillTint="33"/>
          </w:tcPr>
          <w:p w:rsidR="00414B3B" w:rsidRPr="00F5148C" w:rsidRDefault="00414B3B" w:rsidP="00662513">
            <w:pPr>
              <w:rPr>
                <w:rFonts w:asciiTheme="majorHAnsi" w:hAnsiTheme="majorHAnsi" w:cstheme="majorHAnsi"/>
                <w:bCs/>
                <w:sz w:val="18"/>
                <w:szCs w:val="18"/>
              </w:rPr>
            </w:pPr>
          </w:p>
        </w:tc>
        <w:tc>
          <w:tcPr>
            <w:tcW w:w="3156" w:type="dxa"/>
            <w:shd w:val="clear" w:color="auto" w:fill="D5DCE4" w:themeFill="text2" w:themeFillTint="33"/>
          </w:tcPr>
          <w:p w:rsidR="00414B3B" w:rsidRPr="00F5148C" w:rsidRDefault="00414B3B" w:rsidP="00662513">
            <w:pPr>
              <w:rPr>
                <w:rFonts w:asciiTheme="majorHAnsi" w:hAnsiTheme="majorHAnsi" w:cstheme="majorHAnsi"/>
                <w:bCs/>
                <w:sz w:val="18"/>
                <w:szCs w:val="18"/>
              </w:rPr>
            </w:pPr>
            <w:r>
              <w:rPr>
                <w:rFonts w:asciiTheme="majorHAnsi" w:hAnsiTheme="majorHAnsi" w:cstheme="majorHAnsi"/>
                <w:bCs/>
                <w:sz w:val="18"/>
                <w:szCs w:val="18"/>
              </w:rPr>
              <w:t>8</w:t>
            </w:r>
            <w:r w:rsidRPr="00E56CB3">
              <w:rPr>
                <w:rFonts w:asciiTheme="majorHAnsi" w:hAnsiTheme="majorHAnsi" w:cstheme="majorHAnsi"/>
                <w:bCs/>
                <w:sz w:val="18"/>
                <w:szCs w:val="18"/>
                <w:vertAlign w:val="superscript"/>
              </w:rPr>
              <w:t>th</w:t>
            </w:r>
            <w:r>
              <w:rPr>
                <w:rFonts w:asciiTheme="majorHAnsi" w:hAnsiTheme="majorHAnsi" w:cstheme="majorHAnsi"/>
                <w:bCs/>
                <w:sz w:val="18"/>
                <w:szCs w:val="18"/>
              </w:rPr>
              <w:t xml:space="preserve"> Year</w:t>
            </w:r>
          </w:p>
        </w:tc>
        <w:tc>
          <w:tcPr>
            <w:tcW w:w="3197" w:type="dxa"/>
            <w:shd w:val="clear" w:color="auto" w:fill="D5DCE4" w:themeFill="text2" w:themeFillTint="33"/>
          </w:tcPr>
          <w:p w:rsidR="00414B3B" w:rsidRPr="00F5148C" w:rsidRDefault="00414B3B" w:rsidP="00662513">
            <w:pPr>
              <w:rPr>
                <w:rFonts w:asciiTheme="majorHAnsi" w:hAnsiTheme="majorHAnsi" w:cstheme="majorHAnsi"/>
                <w:bCs/>
                <w:sz w:val="18"/>
                <w:szCs w:val="18"/>
              </w:rPr>
            </w:pPr>
            <w:r>
              <w:rPr>
                <w:rFonts w:asciiTheme="majorHAnsi" w:hAnsiTheme="majorHAnsi" w:cstheme="majorHAnsi"/>
                <w:bCs/>
                <w:sz w:val="18"/>
                <w:szCs w:val="18"/>
              </w:rPr>
              <w:t>30%</w:t>
            </w:r>
          </w:p>
        </w:tc>
      </w:tr>
      <w:tr w:rsidR="00414B3B" w:rsidRPr="00F5148C" w:rsidTr="00662513">
        <w:trPr>
          <w:trHeight w:val="42"/>
        </w:trPr>
        <w:tc>
          <w:tcPr>
            <w:tcW w:w="2997" w:type="dxa"/>
            <w:vMerge/>
            <w:shd w:val="clear" w:color="auto" w:fill="D5DCE4" w:themeFill="text2" w:themeFillTint="33"/>
          </w:tcPr>
          <w:p w:rsidR="00414B3B" w:rsidRPr="00F5148C" w:rsidRDefault="00414B3B" w:rsidP="00662513">
            <w:pPr>
              <w:rPr>
                <w:rFonts w:asciiTheme="majorHAnsi" w:hAnsiTheme="majorHAnsi" w:cstheme="majorHAnsi"/>
                <w:bCs/>
                <w:sz w:val="18"/>
                <w:szCs w:val="18"/>
              </w:rPr>
            </w:pPr>
          </w:p>
        </w:tc>
        <w:tc>
          <w:tcPr>
            <w:tcW w:w="3156" w:type="dxa"/>
            <w:shd w:val="clear" w:color="auto" w:fill="D5DCE4" w:themeFill="text2" w:themeFillTint="33"/>
          </w:tcPr>
          <w:p w:rsidR="00414B3B" w:rsidRPr="00F5148C" w:rsidRDefault="00414B3B" w:rsidP="00662513">
            <w:pPr>
              <w:rPr>
                <w:rFonts w:asciiTheme="majorHAnsi" w:hAnsiTheme="majorHAnsi" w:cstheme="majorHAnsi"/>
                <w:bCs/>
                <w:sz w:val="18"/>
                <w:szCs w:val="18"/>
              </w:rPr>
            </w:pPr>
            <w:r>
              <w:rPr>
                <w:rFonts w:asciiTheme="majorHAnsi" w:hAnsiTheme="majorHAnsi" w:cstheme="majorHAnsi"/>
                <w:bCs/>
                <w:sz w:val="18"/>
                <w:szCs w:val="18"/>
              </w:rPr>
              <w:t>9</w:t>
            </w:r>
            <w:r w:rsidRPr="00E56CB3">
              <w:rPr>
                <w:rFonts w:asciiTheme="majorHAnsi" w:hAnsiTheme="majorHAnsi" w:cstheme="majorHAnsi"/>
                <w:bCs/>
                <w:sz w:val="18"/>
                <w:szCs w:val="18"/>
                <w:vertAlign w:val="superscript"/>
              </w:rPr>
              <w:t>th</w:t>
            </w:r>
            <w:r>
              <w:rPr>
                <w:rFonts w:asciiTheme="majorHAnsi" w:hAnsiTheme="majorHAnsi" w:cstheme="majorHAnsi"/>
                <w:bCs/>
                <w:sz w:val="18"/>
                <w:szCs w:val="18"/>
              </w:rPr>
              <w:t xml:space="preserve"> Year</w:t>
            </w:r>
          </w:p>
        </w:tc>
        <w:tc>
          <w:tcPr>
            <w:tcW w:w="3197" w:type="dxa"/>
            <w:shd w:val="clear" w:color="auto" w:fill="D5DCE4" w:themeFill="text2" w:themeFillTint="33"/>
          </w:tcPr>
          <w:p w:rsidR="00414B3B" w:rsidRPr="00F5148C" w:rsidRDefault="00414B3B" w:rsidP="00662513">
            <w:pPr>
              <w:rPr>
                <w:rFonts w:asciiTheme="majorHAnsi" w:hAnsiTheme="majorHAnsi" w:cstheme="majorHAnsi"/>
                <w:bCs/>
                <w:sz w:val="18"/>
                <w:szCs w:val="18"/>
              </w:rPr>
            </w:pPr>
            <w:r>
              <w:rPr>
                <w:rFonts w:asciiTheme="majorHAnsi" w:hAnsiTheme="majorHAnsi" w:cstheme="majorHAnsi"/>
                <w:bCs/>
                <w:sz w:val="18"/>
                <w:szCs w:val="18"/>
              </w:rPr>
              <w:t>15%</w:t>
            </w:r>
          </w:p>
        </w:tc>
      </w:tr>
      <w:tr w:rsidR="00414B3B" w:rsidRPr="00F5148C" w:rsidTr="00662513">
        <w:trPr>
          <w:trHeight w:val="42"/>
        </w:trPr>
        <w:tc>
          <w:tcPr>
            <w:tcW w:w="2997" w:type="dxa"/>
            <w:vMerge/>
            <w:shd w:val="clear" w:color="auto" w:fill="D5DCE4" w:themeFill="text2" w:themeFillTint="33"/>
          </w:tcPr>
          <w:p w:rsidR="00414B3B" w:rsidRPr="00F5148C" w:rsidRDefault="00414B3B" w:rsidP="00662513">
            <w:pPr>
              <w:rPr>
                <w:rFonts w:asciiTheme="majorHAnsi" w:hAnsiTheme="majorHAnsi" w:cstheme="majorHAnsi"/>
                <w:bCs/>
                <w:sz w:val="18"/>
                <w:szCs w:val="18"/>
              </w:rPr>
            </w:pPr>
          </w:p>
        </w:tc>
        <w:tc>
          <w:tcPr>
            <w:tcW w:w="3156" w:type="dxa"/>
            <w:shd w:val="clear" w:color="auto" w:fill="D5DCE4" w:themeFill="text2" w:themeFillTint="33"/>
          </w:tcPr>
          <w:p w:rsidR="00414B3B" w:rsidRPr="00F5148C" w:rsidRDefault="00414B3B" w:rsidP="00662513">
            <w:pPr>
              <w:rPr>
                <w:rFonts w:asciiTheme="majorHAnsi" w:hAnsiTheme="majorHAnsi" w:cstheme="majorHAnsi"/>
                <w:bCs/>
                <w:sz w:val="18"/>
                <w:szCs w:val="18"/>
              </w:rPr>
            </w:pPr>
            <w:r>
              <w:rPr>
                <w:rFonts w:asciiTheme="majorHAnsi" w:hAnsiTheme="majorHAnsi" w:cstheme="majorHAnsi"/>
                <w:bCs/>
                <w:sz w:val="18"/>
                <w:szCs w:val="18"/>
              </w:rPr>
              <w:t>10</w:t>
            </w:r>
            <w:r w:rsidRPr="00E56CB3">
              <w:rPr>
                <w:rFonts w:asciiTheme="majorHAnsi" w:hAnsiTheme="majorHAnsi" w:cstheme="majorHAnsi"/>
                <w:bCs/>
                <w:sz w:val="18"/>
                <w:szCs w:val="18"/>
                <w:vertAlign w:val="superscript"/>
              </w:rPr>
              <w:t>th</w:t>
            </w:r>
            <w:r>
              <w:rPr>
                <w:rFonts w:asciiTheme="majorHAnsi" w:hAnsiTheme="majorHAnsi" w:cstheme="majorHAnsi"/>
                <w:bCs/>
                <w:sz w:val="18"/>
                <w:szCs w:val="18"/>
              </w:rPr>
              <w:t xml:space="preserve"> Year</w:t>
            </w:r>
          </w:p>
        </w:tc>
        <w:tc>
          <w:tcPr>
            <w:tcW w:w="3197" w:type="dxa"/>
            <w:shd w:val="clear" w:color="auto" w:fill="D5DCE4" w:themeFill="text2" w:themeFillTint="33"/>
          </w:tcPr>
          <w:p w:rsidR="00414B3B" w:rsidRPr="00F5148C" w:rsidRDefault="00414B3B" w:rsidP="00662513">
            <w:pPr>
              <w:rPr>
                <w:rFonts w:asciiTheme="majorHAnsi" w:hAnsiTheme="majorHAnsi" w:cstheme="majorHAnsi"/>
                <w:bCs/>
                <w:sz w:val="18"/>
                <w:szCs w:val="18"/>
              </w:rPr>
            </w:pPr>
            <w:r>
              <w:rPr>
                <w:rFonts w:asciiTheme="majorHAnsi" w:hAnsiTheme="majorHAnsi" w:cstheme="majorHAnsi"/>
                <w:bCs/>
                <w:sz w:val="18"/>
                <w:szCs w:val="18"/>
              </w:rPr>
              <w:t>10%</w:t>
            </w:r>
          </w:p>
        </w:tc>
      </w:tr>
      <w:tr w:rsidR="00414B3B" w:rsidRPr="00F5148C" w:rsidTr="00662513">
        <w:trPr>
          <w:trHeight w:val="33"/>
        </w:trPr>
        <w:tc>
          <w:tcPr>
            <w:tcW w:w="2997" w:type="dxa"/>
            <w:vMerge w:val="restart"/>
          </w:tcPr>
          <w:p w:rsidR="00414B3B" w:rsidRDefault="00414B3B" w:rsidP="00662513">
            <w:pPr>
              <w:rPr>
                <w:rFonts w:asciiTheme="majorHAnsi" w:hAnsiTheme="majorHAnsi" w:cstheme="majorHAnsi"/>
                <w:b/>
                <w:bCs/>
                <w:sz w:val="18"/>
                <w:szCs w:val="18"/>
              </w:rPr>
            </w:pPr>
            <w:r>
              <w:rPr>
                <w:rFonts w:asciiTheme="majorHAnsi" w:hAnsiTheme="majorHAnsi" w:cstheme="majorHAnsi"/>
                <w:b/>
                <w:bCs/>
                <w:sz w:val="18"/>
                <w:szCs w:val="18"/>
              </w:rPr>
              <w:t>15</w:t>
            </w:r>
            <w:r w:rsidRPr="00A7444F">
              <w:rPr>
                <w:rFonts w:asciiTheme="majorHAnsi" w:hAnsiTheme="majorHAnsi" w:cstheme="majorHAnsi"/>
                <w:b/>
                <w:bCs/>
                <w:sz w:val="18"/>
                <w:szCs w:val="18"/>
              </w:rPr>
              <w:t xml:space="preserve"> Years Limited</w:t>
            </w:r>
          </w:p>
          <w:p w:rsidR="00414B3B" w:rsidRPr="00A7444F" w:rsidRDefault="00414B3B" w:rsidP="00662513">
            <w:pPr>
              <w:rPr>
                <w:rFonts w:asciiTheme="majorHAnsi" w:hAnsiTheme="majorHAnsi" w:cstheme="majorHAnsi"/>
                <w:b/>
                <w:bCs/>
                <w:sz w:val="18"/>
                <w:szCs w:val="18"/>
              </w:rPr>
            </w:pPr>
            <w:r w:rsidRPr="00A7444F">
              <w:rPr>
                <w:rFonts w:asciiTheme="majorHAnsi" w:hAnsiTheme="majorHAnsi" w:cstheme="majorHAnsi"/>
                <w:b/>
                <w:bCs/>
                <w:sz w:val="18"/>
                <w:szCs w:val="18"/>
              </w:rPr>
              <w:t>Residential Warranty</w:t>
            </w:r>
          </w:p>
        </w:tc>
        <w:tc>
          <w:tcPr>
            <w:tcW w:w="3156" w:type="dxa"/>
          </w:tcPr>
          <w:p w:rsidR="00414B3B" w:rsidRDefault="00414B3B" w:rsidP="00662513">
            <w:pPr>
              <w:rPr>
                <w:rFonts w:asciiTheme="majorHAnsi" w:hAnsiTheme="majorHAnsi" w:cstheme="majorHAnsi"/>
                <w:bCs/>
                <w:sz w:val="18"/>
                <w:szCs w:val="18"/>
              </w:rPr>
            </w:pPr>
            <w:r>
              <w:rPr>
                <w:rFonts w:asciiTheme="majorHAnsi" w:hAnsiTheme="majorHAnsi" w:cstheme="majorHAnsi"/>
                <w:bCs/>
                <w:sz w:val="18"/>
                <w:szCs w:val="18"/>
              </w:rPr>
              <w:t>1</w:t>
            </w:r>
            <w:r w:rsidRPr="00C62FFD">
              <w:rPr>
                <w:rFonts w:asciiTheme="majorHAnsi" w:hAnsiTheme="majorHAnsi" w:cstheme="majorHAnsi"/>
                <w:bCs/>
                <w:sz w:val="18"/>
                <w:szCs w:val="18"/>
                <w:vertAlign w:val="superscript"/>
              </w:rPr>
              <w:t>st</w:t>
            </w:r>
            <w:r>
              <w:rPr>
                <w:rFonts w:asciiTheme="majorHAnsi" w:hAnsiTheme="majorHAnsi" w:cstheme="majorHAnsi"/>
                <w:bCs/>
                <w:sz w:val="18"/>
                <w:szCs w:val="18"/>
              </w:rPr>
              <w:t xml:space="preserve"> Year – 3</w:t>
            </w:r>
            <w:r w:rsidRPr="00C62FFD">
              <w:rPr>
                <w:rFonts w:asciiTheme="majorHAnsi" w:hAnsiTheme="majorHAnsi" w:cstheme="majorHAnsi"/>
                <w:bCs/>
                <w:sz w:val="18"/>
                <w:szCs w:val="18"/>
                <w:vertAlign w:val="superscript"/>
              </w:rPr>
              <w:t>rd</w:t>
            </w:r>
            <w:r>
              <w:rPr>
                <w:rFonts w:asciiTheme="majorHAnsi" w:hAnsiTheme="majorHAnsi" w:cstheme="majorHAnsi"/>
                <w:bCs/>
                <w:sz w:val="18"/>
                <w:szCs w:val="18"/>
              </w:rPr>
              <w:t xml:space="preserve"> Year</w:t>
            </w:r>
          </w:p>
        </w:tc>
        <w:tc>
          <w:tcPr>
            <w:tcW w:w="3197" w:type="dxa"/>
          </w:tcPr>
          <w:p w:rsidR="00414B3B" w:rsidRPr="00F5148C" w:rsidRDefault="00414B3B" w:rsidP="00662513">
            <w:pPr>
              <w:rPr>
                <w:rFonts w:asciiTheme="majorHAnsi" w:hAnsiTheme="majorHAnsi" w:cstheme="majorHAnsi"/>
                <w:bCs/>
                <w:sz w:val="18"/>
                <w:szCs w:val="18"/>
              </w:rPr>
            </w:pPr>
            <w:r>
              <w:rPr>
                <w:rFonts w:asciiTheme="majorHAnsi" w:hAnsiTheme="majorHAnsi" w:cstheme="majorHAnsi"/>
                <w:bCs/>
                <w:sz w:val="18"/>
                <w:szCs w:val="18"/>
              </w:rPr>
              <w:t>100%</w:t>
            </w:r>
          </w:p>
        </w:tc>
      </w:tr>
      <w:tr w:rsidR="00414B3B" w:rsidRPr="00F5148C" w:rsidTr="00662513">
        <w:trPr>
          <w:trHeight w:val="33"/>
        </w:trPr>
        <w:tc>
          <w:tcPr>
            <w:tcW w:w="2997" w:type="dxa"/>
            <w:vMerge/>
          </w:tcPr>
          <w:p w:rsidR="00414B3B" w:rsidRPr="00A7444F" w:rsidRDefault="00414B3B" w:rsidP="00662513">
            <w:pPr>
              <w:rPr>
                <w:rFonts w:asciiTheme="majorHAnsi" w:hAnsiTheme="majorHAnsi" w:cstheme="majorHAnsi"/>
                <w:b/>
                <w:bCs/>
                <w:sz w:val="18"/>
                <w:szCs w:val="18"/>
              </w:rPr>
            </w:pPr>
          </w:p>
        </w:tc>
        <w:tc>
          <w:tcPr>
            <w:tcW w:w="3156" w:type="dxa"/>
          </w:tcPr>
          <w:p w:rsidR="00414B3B" w:rsidRDefault="00414B3B" w:rsidP="00662513">
            <w:pPr>
              <w:rPr>
                <w:rFonts w:asciiTheme="majorHAnsi" w:hAnsiTheme="majorHAnsi" w:cstheme="majorHAnsi"/>
                <w:bCs/>
                <w:sz w:val="18"/>
                <w:szCs w:val="18"/>
              </w:rPr>
            </w:pPr>
            <w:r>
              <w:rPr>
                <w:rFonts w:asciiTheme="majorHAnsi" w:hAnsiTheme="majorHAnsi" w:cstheme="majorHAnsi"/>
                <w:bCs/>
                <w:sz w:val="18"/>
                <w:szCs w:val="18"/>
              </w:rPr>
              <w:t>4</w:t>
            </w:r>
            <w:r w:rsidRPr="00C62FFD">
              <w:rPr>
                <w:rFonts w:asciiTheme="majorHAnsi" w:hAnsiTheme="majorHAnsi" w:cstheme="majorHAnsi"/>
                <w:bCs/>
                <w:sz w:val="18"/>
                <w:szCs w:val="18"/>
                <w:vertAlign w:val="superscript"/>
              </w:rPr>
              <w:t>th</w:t>
            </w:r>
            <w:r>
              <w:rPr>
                <w:rFonts w:asciiTheme="majorHAnsi" w:hAnsiTheme="majorHAnsi" w:cstheme="majorHAnsi"/>
                <w:bCs/>
                <w:sz w:val="18"/>
                <w:szCs w:val="18"/>
              </w:rPr>
              <w:t xml:space="preserve"> Year – 5</w:t>
            </w:r>
            <w:r w:rsidRPr="00C62FFD">
              <w:rPr>
                <w:rFonts w:asciiTheme="majorHAnsi" w:hAnsiTheme="majorHAnsi" w:cstheme="majorHAnsi"/>
                <w:bCs/>
                <w:sz w:val="18"/>
                <w:szCs w:val="18"/>
                <w:vertAlign w:val="superscript"/>
              </w:rPr>
              <w:t>th</w:t>
            </w:r>
            <w:r>
              <w:rPr>
                <w:rFonts w:asciiTheme="majorHAnsi" w:hAnsiTheme="majorHAnsi" w:cstheme="majorHAnsi"/>
                <w:bCs/>
                <w:sz w:val="18"/>
                <w:szCs w:val="18"/>
              </w:rPr>
              <w:t xml:space="preserve"> Year</w:t>
            </w:r>
          </w:p>
        </w:tc>
        <w:tc>
          <w:tcPr>
            <w:tcW w:w="3197" w:type="dxa"/>
          </w:tcPr>
          <w:p w:rsidR="00414B3B" w:rsidRPr="00F5148C" w:rsidRDefault="00414B3B" w:rsidP="00662513">
            <w:pPr>
              <w:rPr>
                <w:rFonts w:asciiTheme="majorHAnsi" w:hAnsiTheme="majorHAnsi" w:cstheme="majorHAnsi"/>
                <w:bCs/>
                <w:sz w:val="18"/>
                <w:szCs w:val="18"/>
              </w:rPr>
            </w:pPr>
            <w:r>
              <w:rPr>
                <w:rFonts w:asciiTheme="majorHAnsi" w:hAnsiTheme="majorHAnsi" w:cstheme="majorHAnsi"/>
                <w:bCs/>
                <w:sz w:val="18"/>
                <w:szCs w:val="18"/>
              </w:rPr>
              <w:t>90%</w:t>
            </w:r>
          </w:p>
        </w:tc>
      </w:tr>
      <w:tr w:rsidR="00414B3B" w:rsidRPr="00F5148C" w:rsidTr="00662513">
        <w:trPr>
          <w:trHeight w:val="33"/>
        </w:trPr>
        <w:tc>
          <w:tcPr>
            <w:tcW w:w="2997" w:type="dxa"/>
            <w:vMerge/>
          </w:tcPr>
          <w:p w:rsidR="00414B3B" w:rsidRPr="00A7444F" w:rsidRDefault="00414B3B" w:rsidP="00662513">
            <w:pPr>
              <w:rPr>
                <w:rFonts w:asciiTheme="majorHAnsi" w:hAnsiTheme="majorHAnsi" w:cstheme="majorHAnsi"/>
                <w:b/>
                <w:bCs/>
                <w:sz w:val="18"/>
                <w:szCs w:val="18"/>
              </w:rPr>
            </w:pPr>
          </w:p>
        </w:tc>
        <w:tc>
          <w:tcPr>
            <w:tcW w:w="3156" w:type="dxa"/>
          </w:tcPr>
          <w:p w:rsidR="00414B3B" w:rsidRDefault="00414B3B" w:rsidP="00662513">
            <w:pPr>
              <w:rPr>
                <w:rFonts w:asciiTheme="majorHAnsi" w:hAnsiTheme="majorHAnsi" w:cstheme="majorHAnsi"/>
                <w:bCs/>
                <w:sz w:val="18"/>
                <w:szCs w:val="18"/>
              </w:rPr>
            </w:pPr>
            <w:r>
              <w:rPr>
                <w:rFonts w:asciiTheme="majorHAnsi" w:hAnsiTheme="majorHAnsi" w:cstheme="majorHAnsi"/>
                <w:bCs/>
                <w:sz w:val="18"/>
                <w:szCs w:val="18"/>
              </w:rPr>
              <w:t>6</w:t>
            </w:r>
            <w:r w:rsidRPr="00C62FFD">
              <w:rPr>
                <w:rFonts w:asciiTheme="majorHAnsi" w:hAnsiTheme="majorHAnsi" w:cstheme="majorHAnsi"/>
                <w:bCs/>
                <w:sz w:val="18"/>
                <w:szCs w:val="18"/>
                <w:vertAlign w:val="superscript"/>
              </w:rPr>
              <w:t>th</w:t>
            </w:r>
            <w:r>
              <w:rPr>
                <w:rFonts w:asciiTheme="majorHAnsi" w:hAnsiTheme="majorHAnsi" w:cstheme="majorHAnsi"/>
                <w:bCs/>
                <w:sz w:val="18"/>
                <w:szCs w:val="18"/>
              </w:rPr>
              <w:t xml:space="preserve"> Year – 7</w:t>
            </w:r>
            <w:r w:rsidRPr="00C62FFD">
              <w:rPr>
                <w:rFonts w:asciiTheme="majorHAnsi" w:hAnsiTheme="majorHAnsi" w:cstheme="majorHAnsi"/>
                <w:bCs/>
                <w:sz w:val="18"/>
                <w:szCs w:val="18"/>
                <w:vertAlign w:val="superscript"/>
              </w:rPr>
              <w:t>th</w:t>
            </w:r>
            <w:r>
              <w:rPr>
                <w:rFonts w:asciiTheme="majorHAnsi" w:hAnsiTheme="majorHAnsi" w:cstheme="majorHAnsi"/>
                <w:bCs/>
                <w:sz w:val="18"/>
                <w:szCs w:val="18"/>
              </w:rPr>
              <w:t xml:space="preserve"> Year</w:t>
            </w:r>
          </w:p>
        </w:tc>
        <w:tc>
          <w:tcPr>
            <w:tcW w:w="3197" w:type="dxa"/>
          </w:tcPr>
          <w:p w:rsidR="00414B3B" w:rsidRPr="00F5148C" w:rsidRDefault="00414B3B" w:rsidP="00662513">
            <w:pPr>
              <w:rPr>
                <w:rFonts w:asciiTheme="majorHAnsi" w:hAnsiTheme="majorHAnsi" w:cstheme="majorHAnsi"/>
                <w:bCs/>
                <w:sz w:val="18"/>
                <w:szCs w:val="18"/>
              </w:rPr>
            </w:pPr>
            <w:r>
              <w:rPr>
                <w:rFonts w:asciiTheme="majorHAnsi" w:hAnsiTheme="majorHAnsi" w:cstheme="majorHAnsi"/>
                <w:bCs/>
                <w:sz w:val="18"/>
                <w:szCs w:val="18"/>
              </w:rPr>
              <w:t>70%</w:t>
            </w:r>
          </w:p>
        </w:tc>
      </w:tr>
      <w:tr w:rsidR="00414B3B" w:rsidRPr="00F5148C" w:rsidTr="00662513">
        <w:trPr>
          <w:trHeight w:val="33"/>
        </w:trPr>
        <w:tc>
          <w:tcPr>
            <w:tcW w:w="2997" w:type="dxa"/>
            <w:vMerge/>
          </w:tcPr>
          <w:p w:rsidR="00414B3B" w:rsidRPr="00A7444F" w:rsidRDefault="00414B3B" w:rsidP="00662513">
            <w:pPr>
              <w:rPr>
                <w:rFonts w:asciiTheme="majorHAnsi" w:hAnsiTheme="majorHAnsi" w:cstheme="majorHAnsi"/>
                <w:b/>
                <w:bCs/>
                <w:sz w:val="18"/>
                <w:szCs w:val="18"/>
              </w:rPr>
            </w:pPr>
          </w:p>
        </w:tc>
        <w:tc>
          <w:tcPr>
            <w:tcW w:w="3156" w:type="dxa"/>
          </w:tcPr>
          <w:p w:rsidR="00414B3B" w:rsidRDefault="00414B3B" w:rsidP="00662513">
            <w:pPr>
              <w:rPr>
                <w:rFonts w:asciiTheme="majorHAnsi" w:hAnsiTheme="majorHAnsi" w:cstheme="majorHAnsi"/>
                <w:bCs/>
                <w:sz w:val="18"/>
                <w:szCs w:val="18"/>
              </w:rPr>
            </w:pPr>
            <w:r>
              <w:rPr>
                <w:rFonts w:asciiTheme="majorHAnsi" w:hAnsiTheme="majorHAnsi" w:cstheme="majorHAnsi"/>
                <w:bCs/>
                <w:sz w:val="18"/>
                <w:szCs w:val="18"/>
              </w:rPr>
              <w:t>8</w:t>
            </w:r>
            <w:r w:rsidRPr="00C62FFD">
              <w:rPr>
                <w:rFonts w:asciiTheme="majorHAnsi" w:hAnsiTheme="majorHAnsi" w:cstheme="majorHAnsi"/>
                <w:bCs/>
                <w:sz w:val="18"/>
                <w:szCs w:val="18"/>
                <w:vertAlign w:val="superscript"/>
              </w:rPr>
              <w:t>th</w:t>
            </w:r>
            <w:r>
              <w:rPr>
                <w:rFonts w:asciiTheme="majorHAnsi" w:hAnsiTheme="majorHAnsi" w:cstheme="majorHAnsi"/>
                <w:bCs/>
                <w:sz w:val="18"/>
                <w:szCs w:val="18"/>
              </w:rPr>
              <w:t xml:space="preserve"> Year – 9</w:t>
            </w:r>
            <w:r w:rsidRPr="00C62FFD">
              <w:rPr>
                <w:rFonts w:asciiTheme="majorHAnsi" w:hAnsiTheme="majorHAnsi" w:cstheme="majorHAnsi"/>
                <w:bCs/>
                <w:sz w:val="18"/>
                <w:szCs w:val="18"/>
                <w:vertAlign w:val="superscript"/>
              </w:rPr>
              <w:t>th</w:t>
            </w:r>
            <w:r>
              <w:rPr>
                <w:rFonts w:asciiTheme="majorHAnsi" w:hAnsiTheme="majorHAnsi" w:cstheme="majorHAnsi"/>
                <w:bCs/>
                <w:sz w:val="18"/>
                <w:szCs w:val="18"/>
              </w:rPr>
              <w:t xml:space="preserve"> Year</w:t>
            </w:r>
          </w:p>
        </w:tc>
        <w:tc>
          <w:tcPr>
            <w:tcW w:w="3197" w:type="dxa"/>
          </w:tcPr>
          <w:p w:rsidR="00414B3B" w:rsidRPr="00F5148C" w:rsidRDefault="00414B3B" w:rsidP="00662513">
            <w:pPr>
              <w:rPr>
                <w:rFonts w:asciiTheme="majorHAnsi" w:hAnsiTheme="majorHAnsi" w:cstheme="majorHAnsi"/>
                <w:bCs/>
                <w:sz w:val="18"/>
                <w:szCs w:val="18"/>
              </w:rPr>
            </w:pPr>
            <w:r>
              <w:rPr>
                <w:rFonts w:asciiTheme="majorHAnsi" w:hAnsiTheme="majorHAnsi" w:cstheme="majorHAnsi"/>
                <w:bCs/>
                <w:sz w:val="18"/>
                <w:szCs w:val="18"/>
              </w:rPr>
              <w:t>50%</w:t>
            </w:r>
          </w:p>
        </w:tc>
      </w:tr>
      <w:tr w:rsidR="00414B3B" w:rsidRPr="00F5148C" w:rsidTr="00662513">
        <w:trPr>
          <w:trHeight w:val="33"/>
        </w:trPr>
        <w:tc>
          <w:tcPr>
            <w:tcW w:w="2997" w:type="dxa"/>
            <w:vMerge/>
          </w:tcPr>
          <w:p w:rsidR="00414B3B" w:rsidRPr="00A7444F" w:rsidRDefault="00414B3B" w:rsidP="00662513">
            <w:pPr>
              <w:rPr>
                <w:rFonts w:asciiTheme="majorHAnsi" w:hAnsiTheme="majorHAnsi" w:cstheme="majorHAnsi"/>
                <w:b/>
                <w:bCs/>
                <w:sz w:val="18"/>
                <w:szCs w:val="18"/>
              </w:rPr>
            </w:pPr>
          </w:p>
        </w:tc>
        <w:tc>
          <w:tcPr>
            <w:tcW w:w="3156" w:type="dxa"/>
          </w:tcPr>
          <w:p w:rsidR="00414B3B" w:rsidRDefault="00414B3B" w:rsidP="00662513">
            <w:pPr>
              <w:rPr>
                <w:rFonts w:asciiTheme="majorHAnsi" w:hAnsiTheme="majorHAnsi" w:cstheme="majorHAnsi"/>
                <w:bCs/>
                <w:sz w:val="18"/>
                <w:szCs w:val="18"/>
              </w:rPr>
            </w:pPr>
            <w:r>
              <w:rPr>
                <w:rFonts w:asciiTheme="majorHAnsi" w:hAnsiTheme="majorHAnsi" w:cstheme="majorHAnsi"/>
                <w:bCs/>
                <w:sz w:val="18"/>
                <w:szCs w:val="18"/>
              </w:rPr>
              <w:t>10</w:t>
            </w:r>
            <w:r w:rsidRPr="00C62FFD">
              <w:rPr>
                <w:rFonts w:asciiTheme="majorHAnsi" w:hAnsiTheme="majorHAnsi" w:cstheme="majorHAnsi"/>
                <w:bCs/>
                <w:sz w:val="18"/>
                <w:szCs w:val="18"/>
                <w:vertAlign w:val="superscript"/>
              </w:rPr>
              <w:t>th</w:t>
            </w:r>
            <w:r>
              <w:rPr>
                <w:rFonts w:asciiTheme="majorHAnsi" w:hAnsiTheme="majorHAnsi" w:cstheme="majorHAnsi"/>
                <w:bCs/>
                <w:sz w:val="18"/>
                <w:szCs w:val="18"/>
              </w:rPr>
              <w:t xml:space="preserve"> Year – 11</w:t>
            </w:r>
            <w:r w:rsidRPr="00C62FFD">
              <w:rPr>
                <w:rFonts w:asciiTheme="majorHAnsi" w:hAnsiTheme="majorHAnsi" w:cstheme="majorHAnsi"/>
                <w:bCs/>
                <w:sz w:val="18"/>
                <w:szCs w:val="18"/>
                <w:vertAlign w:val="superscript"/>
              </w:rPr>
              <w:t>th</w:t>
            </w:r>
            <w:r>
              <w:rPr>
                <w:rFonts w:asciiTheme="majorHAnsi" w:hAnsiTheme="majorHAnsi" w:cstheme="majorHAnsi"/>
                <w:bCs/>
                <w:sz w:val="18"/>
                <w:szCs w:val="18"/>
              </w:rPr>
              <w:t xml:space="preserve"> Year</w:t>
            </w:r>
          </w:p>
        </w:tc>
        <w:tc>
          <w:tcPr>
            <w:tcW w:w="3197" w:type="dxa"/>
          </w:tcPr>
          <w:p w:rsidR="00414B3B" w:rsidRPr="00F5148C" w:rsidRDefault="00414B3B" w:rsidP="00662513">
            <w:pPr>
              <w:rPr>
                <w:rFonts w:asciiTheme="majorHAnsi" w:hAnsiTheme="majorHAnsi" w:cstheme="majorHAnsi"/>
                <w:bCs/>
                <w:sz w:val="18"/>
                <w:szCs w:val="18"/>
              </w:rPr>
            </w:pPr>
            <w:r>
              <w:rPr>
                <w:rFonts w:asciiTheme="majorHAnsi" w:hAnsiTheme="majorHAnsi" w:cstheme="majorHAnsi"/>
                <w:bCs/>
                <w:sz w:val="18"/>
                <w:szCs w:val="18"/>
              </w:rPr>
              <w:t>30%</w:t>
            </w:r>
          </w:p>
        </w:tc>
      </w:tr>
      <w:tr w:rsidR="00414B3B" w:rsidRPr="00F5148C" w:rsidTr="00662513">
        <w:trPr>
          <w:trHeight w:val="33"/>
        </w:trPr>
        <w:tc>
          <w:tcPr>
            <w:tcW w:w="2997" w:type="dxa"/>
            <w:vMerge/>
          </w:tcPr>
          <w:p w:rsidR="00414B3B" w:rsidRPr="00A7444F" w:rsidRDefault="00414B3B" w:rsidP="00662513">
            <w:pPr>
              <w:rPr>
                <w:rFonts w:asciiTheme="majorHAnsi" w:hAnsiTheme="majorHAnsi" w:cstheme="majorHAnsi"/>
                <w:b/>
                <w:bCs/>
                <w:sz w:val="18"/>
                <w:szCs w:val="18"/>
              </w:rPr>
            </w:pPr>
          </w:p>
        </w:tc>
        <w:tc>
          <w:tcPr>
            <w:tcW w:w="3156" w:type="dxa"/>
          </w:tcPr>
          <w:p w:rsidR="00414B3B" w:rsidRDefault="00414B3B" w:rsidP="00662513">
            <w:pPr>
              <w:rPr>
                <w:rFonts w:asciiTheme="majorHAnsi" w:hAnsiTheme="majorHAnsi" w:cstheme="majorHAnsi"/>
                <w:bCs/>
                <w:sz w:val="18"/>
                <w:szCs w:val="18"/>
              </w:rPr>
            </w:pPr>
            <w:r>
              <w:rPr>
                <w:rFonts w:asciiTheme="majorHAnsi" w:hAnsiTheme="majorHAnsi" w:cstheme="majorHAnsi"/>
                <w:bCs/>
                <w:sz w:val="18"/>
                <w:szCs w:val="18"/>
              </w:rPr>
              <w:t>12</w:t>
            </w:r>
            <w:r w:rsidRPr="00C62FFD">
              <w:rPr>
                <w:rFonts w:asciiTheme="majorHAnsi" w:hAnsiTheme="majorHAnsi" w:cstheme="majorHAnsi"/>
                <w:bCs/>
                <w:sz w:val="18"/>
                <w:szCs w:val="18"/>
                <w:vertAlign w:val="superscript"/>
              </w:rPr>
              <w:t>th</w:t>
            </w:r>
            <w:r>
              <w:rPr>
                <w:rFonts w:asciiTheme="majorHAnsi" w:hAnsiTheme="majorHAnsi" w:cstheme="majorHAnsi"/>
                <w:bCs/>
                <w:sz w:val="18"/>
                <w:szCs w:val="18"/>
              </w:rPr>
              <w:t xml:space="preserve"> Year – 13</w:t>
            </w:r>
            <w:r w:rsidRPr="00C62FFD">
              <w:rPr>
                <w:rFonts w:asciiTheme="majorHAnsi" w:hAnsiTheme="majorHAnsi" w:cstheme="majorHAnsi"/>
                <w:bCs/>
                <w:sz w:val="18"/>
                <w:szCs w:val="18"/>
                <w:vertAlign w:val="superscript"/>
              </w:rPr>
              <w:t>th</w:t>
            </w:r>
            <w:r>
              <w:rPr>
                <w:rFonts w:asciiTheme="majorHAnsi" w:hAnsiTheme="majorHAnsi" w:cstheme="majorHAnsi"/>
                <w:bCs/>
                <w:sz w:val="18"/>
                <w:szCs w:val="18"/>
              </w:rPr>
              <w:t xml:space="preserve"> Year</w:t>
            </w:r>
          </w:p>
        </w:tc>
        <w:tc>
          <w:tcPr>
            <w:tcW w:w="3197" w:type="dxa"/>
          </w:tcPr>
          <w:p w:rsidR="00414B3B" w:rsidRPr="00F5148C" w:rsidRDefault="00414B3B" w:rsidP="00662513">
            <w:pPr>
              <w:rPr>
                <w:rFonts w:asciiTheme="majorHAnsi" w:hAnsiTheme="majorHAnsi" w:cstheme="majorHAnsi"/>
                <w:bCs/>
                <w:sz w:val="18"/>
                <w:szCs w:val="18"/>
              </w:rPr>
            </w:pPr>
            <w:r>
              <w:rPr>
                <w:rFonts w:asciiTheme="majorHAnsi" w:hAnsiTheme="majorHAnsi" w:cstheme="majorHAnsi"/>
                <w:bCs/>
                <w:sz w:val="18"/>
                <w:szCs w:val="18"/>
              </w:rPr>
              <w:t>15%</w:t>
            </w:r>
          </w:p>
        </w:tc>
      </w:tr>
      <w:tr w:rsidR="00414B3B" w:rsidRPr="00F5148C" w:rsidTr="00662513">
        <w:trPr>
          <w:trHeight w:val="33"/>
        </w:trPr>
        <w:tc>
          <w:tcPr>
            <w:tcW w:w="2997" w:type="dxa"/>
            <w:vMerge/>
          </w:tcPr>
          <w:p w:rsidR="00414B3B" w:rsidRPr="00A7444F" w:rsidRDefault="00414B3B" w:rsidP="00662513">
            <w:pPr>
              <w:rPr>
                <w:rFonts w:asciiTheme="majorHAnsi" w:hAnsiTheme="majorHAnsi" w:cstheme="majorHAnsi"/>
                <w:b/>
                <w:bCs/>
                <w:sz w:val="18"/>
                <w:szCs w:val="18"/>
              </w:rPr>
            </w:pPr>
          </w:p>
        </w:tc>
        <w:tc>
          <w:tcPr>
            <w:tcW w:w="3156" w:type="dxa"/>
          </w:tcPr>
          <w:p w:rsidR="00414B3B" w:rsidRDefault="00414B3B" w:rsidP="00662513">
            <w:pPr>
              <w:rPr>
                <w:rFonts w:asciiTheme="majorHAnsi" w:hAnsiTheme="majorHAnsi" w:cstheme="majorHAnsi"/>
                <w:bCs/>
                <w:sz w:val="18"/>
                <w:szCs w:val="18"/>
              </w:rPr>
            </w:pPr>
            <w:r>
              <w:rPr>
                <w:rFonts w:asciiTheme="majorHAnsi" w:hAnsiTheme="majorHAnsi" w:cstheme="majorHAnsi"/>
                <w:bCs/>
                <w:sz w:val="18"/>
                <w:szCs w:val="18"/>
              </w:rPr>
              <w:t>14</w:t>
            </w:r>
            <w:r w:rsidRPr="00C62FFD">
              <w:rPr>
                <w:rFonts w:asciiTheme="majorHAnsi" w:hAnsiTheme="majorHAnsi" w:cstheme="majorHAnsi"/>
                <w:bCs/>
                <w:sz w:val="18"/>
                <w:szCs w:val="18"/>
                <w:vertAlign w:val="superscript"/>
              </w:rPr>
              <w:t>th</w:t>
            </w:r>
            <w:r>
              <w:rPr>
                <w:rFonts w:asciiTheme="majorHAnsi" w:hAnsiTheme="majorHAnsi" w:cstheme="majorHAnsi"/>
                <w:bCs/>
                <w:sz w:val="18"/>
                <w:szCs w:val="18"/>
              </w:rPr>
              <w:t xml:space="preserve"> Year – 15</w:t>
            </w:r>
            <w:r w:rsidRPr="00C62FFD">
              <w:rPr>
                <w:rFonts w:asciiTheme="majorHAnsi" w:hAnsiTheme="majorHAnsi" w:cstheme="majorHAnsi"/>
                <w:bCs/>
                <w:sz w:val="18"/>
                <w:szCs w:val="18"/>
                <w:vertAlign w:val="superscript"/>
              </w:rPr>
              <w:t>th</w:t>
            </w:r>
            <w:r>
              <w:rPr>
                <w:rFonts w:asciiTheme="majorHAnsi" w:hAnsiTheme="majorHAnsi" w:cstheme="majorHAnsi"/>
                <w:bCs/>
                <w:sz w:val="18"/>
                <w:szCs w:val="18"/>
              </w:rPr>
              <w:t xml:space="preserve"> Year</w:t>
            </w:r>
          </w:p>
        </w:tc>
        <w:tc>
          <w:tcPr>
            <w:tcW w:w="3197" w:type="dxa"/>
          </w:tcPr>
          <w:p w:rsidR="00414B3B" w:rsidRPr="00F5148C" w:rsidRDefault="00414B3B" w:rsidP="00662513">
            <w:pPr>
              <w:rPr>
                <w:rFonts w:asciiTheme="majorHAnsi" w:hAnsiTheme="majorHAnsi" w:cstheme="majorHAnsi"/>
                <w:bCs/>
                <w:sz w:val="18"/>
                <w:szCs w:val="18"/>
              </w:rPr>
            </w:pPr>
            <w:r>
              <w:rPr>
                <w:rFonts w:asciiTheme="majorHAnsi" w:hAnsiTheme="majorHAnsi" w:cstheme="majorHAnsi"/>
                <w:bCs/>
                <w:sz w:val="18"/>
                <w:szCs w:val="18"/>
              </w:rPr>
              <w:t>10%</w:t>
            </w:r>
          </w:p>
        </w:tc>
      </w:tr>
    </w:tbl>
    <w:p w:rsidR="00414B3B" w:rsidRDefault="00414B3B" w:rsidP="00414B3B"/>
    <w:p w:rsidR="00EF0FC8" w:rsidRPr="005A2827" w:rsidRDefault="00EF0FC8" w:rsidP="00414B3B">
      <w:pPr>
        <w:pStyle w:val="Heading2"/>
        <w:rPr>
          <w:color w:val="000000" w:themeColor="text1"/>
        </w:rPr>
      </w:pPr>
    </w:p>
    <w:sectPr w:rsidR="00EF0FC8" w:rsidRPr="005A28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222" w:rsidRDefault="00892222" w:rsidP="00837A8C">
      <w:pPr>
        <w:spacing w:after="0" w:line="240" w:lineRule="auto"/>
      </w:pPr>
      <w:r>
        <w:separator/>
      </w:r>
    </w:p>
  </w:endnote>
  <w:endnote w:type="continuationSeparator" w:id="0">
    <w:p w:rsidR="00892222" w:rsidRDefault="00892222" w:rsidP="0083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LHUKW+Helvetica">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928805"/>
      <w:docPartObj>
        <w:docPartGallery w:val="Page Numbers (Bottom of Page)"/>
        <w:docPartUnique/>
      </w:docPartObj>
    </w:sdtPr>
    <w:sdtEndPr>
      <w:rPr>
        <w:noProof/>
      </w:rPr>
    </w:sdtEndPr>
    <w:sdtContent>
      <w:p w:rsidR="00837A8C" w:rsidRDefault="00837A8C">
        <w:pPr>
          <w:pStyle w:val="Footer"/>
        </w:pPr>
        <w:r>
          <w:fldChar w:fldCharType="begin"/>
        </w:r>
        <w:r>
          <w:instrText xml:space="preserve"> PAGE   \* MERGEFORMAT </w:instrText>
        </w:r>
        <w:r>
          <w:fldChar w:fldCharType="separate"/>
        </w:r>
        <w:r w:rsidR="003C240E">
          <w:rPr>
            <w:noProof/>
          </w:rPr>
          <w:t>1</w:t>
        </w:r>
        <w:r>
          <w:rPr>
            <w:noProof/>
          </w:rPr>
          <w:fldChar w:fldCharType="end"/>
        </w:r>
      </w:p>
    </w:sdtContent>
  </w:sdt>
  <w:p w:rsidR="00837A8C" w:rsidRDefault="00837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222" w:rsidRDefault="00892222" w:rsidP="00837A8C">
      <w:pPr>
        <w:spacing w:after="0" w:line="240" w:lineRule="auto"/>
      </w:pPr>
      <w:r>
        <w:separator/>
      </w:r>
    </w:p>
  </w:footnote>
  <w:footnote w:type="continuationSeparator" w:id="0">
    <w:p w:rsidR="00892222" w:rsidRDefault="00892222" w:rsidP="00837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D0"/>
    <w:rsid w:val="001A4873"/>
    <w:rsid w:val="001B7446"/>
    <w:rsid w:val="003C240E"/>
    <w:rsid w:val="003E12A5"/>
    <w:rsid w:val="00414B3B"/>
    <w:rsid w:val="00490032"/>
    <w:rsid w:val="004A3D61"/>
    <w:rsid w:val="005A2827"/>
    <w:rsid w:val="00616CA9"/>
    <w:rsid w:val="007577E8"/>
    <w:rsid w:val="0076736E"/>
    <w:rsid w:val="00780273"/>
    <w:rsid w:val="007C5ED0"/>
    <w:rsid w:val="00837A8C"/>
    <w:rsid w:val="00892222"/>
    <w:rsid w:val="009F1219"/>
    <w:rsid w:val="00AC296A"/>
    <w:rsid w:val="00C45AED"/>
    <w:rsid w:val="00C53441"/>
    <w:rsid w:val="00EF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FC269-AE2C-4101-8252-074A0D3F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7A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28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3441"/>
    <w:pPr>
      <w:autoSpaceDE w:val="0"/>
      <w:autoSpaceDN w:val="0"/>
      <w:adjustRightInd w:val="0"/>
      <w:spacing w:after="0" w:line="240" w:lineRule="auto"/>
    </w:pPr>
    <w:rPr>
      <w:rFonts w:ascii="VLHUKW+Helvetica" w:hAnsi="VLHUKW+Helvetica" w:cs="VLHUKW+Helvetica"/>
      <w:color w:val="000000"/>
      <w:sz w:val="24"/>
      <w:szCs w:val="24"/>
    </w:rPr>
  </w:style>
  <w:style w:type="paragraph" w:styleId="Caption">
    <w:name w:val="caption"/>
    <w:basedOn w:val="Normal"/>
    <w:next w:val="Normal"/>
    <w:uiPriority w:val="35"/>
    <w:unhideWhenUsed/>
    <w:qFormat/>
    <w:rsid w:val="007577E8"/>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837A8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37A8C"/>
    <w:pPr>
      <w:outlineLvl w:val="9"/>
    </w:pPr>
  </w:style>
  <w:style w:type="paragraph" w:styleId="EndnoteText">
    <w:name w:val="endnote text"/>
    <w:basedOn w:val="Normal"/>
    <w:link w:val="EndnoteTextChar"/>
    <w:uiPriority w:val="99"/>
    <w:semiHidden/>
    <w:unhideWhenUsed/>
    <w:rsid w:val="00837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7A8C"/>
    <w:rPr>
      <w:sz w:val="20"/>
      <w:szCs w:val="20"/>
    </w:rPr>
  </w:style>
  <w:style w:type="character" w:styleId="EndnoteReference">
    <w:name w:val="endnote reference"/>
    <w:basedOn w:val="DefaultParagraphFont"/>
    <w:uiPriority w:val="99"/>
    <w:semiHidden/>
    <w:unhideWhenUsed/>
    <w:rsid w:val="00837A8C"/>
    <w:rPr>
      <w:vertAlign w:val="superscript"/>
    </w:rPr>
  </w:style>
  <w:style w:type="paragraph" w:styleId="Header">
    <w:name w:val="header"/>
    <w:basedOn w:val="Normal"/>
    <w:link w:val="HeaderChar"/>
    <w:uiPriority w:val="99"/>
    <w:unhideWhenUsed/>
    <w:rsid w:val="0083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8C"/>
  </w:style>
  <w:style w:type="paragraph" w:styleId="Footer">
    <w:name w:val="footer"/>
    <w:basedOn w:val="Normal"/>
    <w:link w:val="FooterChar"/>
    <w:uiPriority w:val="99"/>
    <w:unhideWhenUsed/>
    <w:rsid w:val="0083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8C"/>
  </w:style>
  <w:style w:type="character" w:customStyle="1" w:styleId="Heading2Char">
    <w:name w:val="Heading 2 Char"/>
    <w:basedOn w:val="DefaultParagraphFont"/>
    <w:link w:val="Heading2"/>
    <w:uiPriority w:val="9"/>
    <w:rsid w:val="005A282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A8A89-19C7-4B02-B5B9-1AF17AD9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Arshiya Shah</dc:creator>
  <cp:keywords/>
  <dc:description/>
  <cp:lastModifiedBy>Manoranjan Reddy</cp:lastModifiedBy>
  <cp:revision>8</cp:revision>
  <dcterms:created xsi:type="dcterms:W3CDTF">2019-10-18T12:15:00Z</dcterms:created>
  <dcterms:modified xsi:type="dcterms:W3CDTF">2020-10-16T06:47:00Z</dcterms:modified>
</cp:coreProperties>
</file>